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0AD40B" w14:textId="48EBAFD4" w:rsidR="0068689F" w:rsidRPr="009901D5" w:rsidRDefault="0068689F" w:rsidP="0068689F">
      <w:pPr>
        <w:pStyle w:val="3GPPHeader"/>
        <w:snapToGrid w:val="0"/>
        <w:rPr>
          <w:szCs w:val="22"/>
        </w:rPr>
      </w:pPr>
      <w:r w:rsidRPr="00F763BB">
        <w:rPr>
          <w:szCs w:val="22"/>
        </w:rPr>
        <w:t>3GPP TSG RAN WG1</w:t>
      </w:r>
      <w:r w:rsidRPr="009901D5">
        <w:rPr>
          <w:szCs w:val="22"/>
        </w:rPr>
        <w:t xml:space="preserve">#104-e                                </w:t>
      </w:r>
      <w:r w:rsidRPr="009901D5">
        <w:rPr>
          <w:szCs w:val="22"/>
        </w:rPr>
        <w:tab/>
      </w:r>
      <w:r w:rsidR="00DF343C" w:rsidRPr="00DF343C">
        <w:rPr>
          <w:szCs w:val="22"/>
        </w:rPr>
        <w:t>R1-2100974</w:t>
      </w:r>
    </w:p>
    <w:p w14:paraId="6786BDAD" w14:textId="34EF71EA" w:rsidR="005E1F4B" w:rsidRPr="00A45103" w:rsidRDefault="0068689F" w:rsidP="0068689F">
      <w:pPr>
        <w:pStyle w:val="3GPPHeader"/>
        <w:snapToGrid w:val="0"/>
        <w:rPr>
          <w:szCs w:val="22"/>
        </w:rPr>
      </w:pPr>
      <w:r w:rsidRPr="009901D5">
        <w:rPr>
          <w:szCs w:val="22"/>
        </w:rPr>
        <w:t>e-Meeting, January 25</w:t>
      </w:r>
      <w:r w:rsidRPr="0077258C">
        <w:rPr>
          <w:szCs w:val="22"/>
          <w:vertAlign w:val="superscript"/>
        </w:rPr>
        <w:t>th</w:t>
      </w:r>
      <w:r w:rsidRPr="009901D5">
        <w:rPr>
          <w:szCs w:val="22"/>
        </w:rPr>
        <w:t xml:space="preserve"> – February 5</w:t>
      </w:r>
      <w:r w:rsidRPr="0077258C">
        <w:rPr>
          <w:szCs w:val="22"/>
          <w:vertAlign w:val="superscript"/>
        </w:rPr>
        <w:t>th</w:t>
      </w:r>
      <w:r w:rsidRPr="009901D5">
        <w:rPr>
          <w:szCs w:val="22"/>
        </w:rPr>
        <w:t>, 2021</w:t>
      </w:r>
      <w:r w:rsidR="005E1F4B" w:rsidRPr="00A45103">
        <w:rPr>
          <w:szCs w:val="22"/>
        </w:rPr>
        <w:tab/>
      </w:r>
    </w:p>
    <w:p w14:paraId="37278172" w14:textId="77777777" w:rsidR="005E1F4B" w:rsidRPr="00A45103" w:rsidRDefault="005E1F4B" w:rsidP="009026AE">
      <w:pPr>
        <w:pStyle w:val="3GPPHeader"/>
        <w:snapToGrid w:val="0"/>
        <w:rPr>
          <w:szCs w:val="22"/>
        </w:rPr>
      </w:pPr>
      <w:r w:rsidRPr="00A45103">
        <w:rPr>
          <w:szCs w:val="22"/>
        </w:rPr>
        <w:tab/>
      </w:r>
    </w:p>
    <w:p w14:paraId="019DC5F7" w14:textId="58C54BDD" w:rsidR="005E1F4B" w:rsidRPr="00A45103" w:rsidRDefault="005E1F4B" w:rsidP="009026AE">
      <w:pPr>
        <w:pStyle w:val="3GPPHeader"/>
        <w:snapToGrid w:val="0"/>
        <w:rPr>
          <w:szCs w:val="22"/>
        </w:rPr>
      </w:pPr>
      <w:r w:rsidRPr="00A45103">
        <w:rPr>
          <w:szCs w:val="22"/>
        </w:rPr>
        <w:t xml:space="preserve">Source: </w:t>
      </w:r>
      <w:r w:rsidRPr="00A45103">
        <w:rPr>
          <w:szCs w:val="22"/>
        </w:rPr>
        <w:tab/>
      </w:r>
      <w:r w:rsidR="00140D47" w:rsidRPr="00A45103">
        <w:rPr>
          <w:szCs w:val="22"/>
        </w:rPr>
        <w:t>Asia Pacific Telecom</w:t>
      </w:r>
      <w:r w:rsidR="0093529E">
        <w:rPr>
          <w:szCs w:val="22"/>
        </w:rPr>
        <w:t>, FGI</w:t>
      </w:r>
      <w:r w:rsidR="009F2B40">
        <w:rPr>
          <w:szCs w:val="22"/>
        </w:rPr>
        <w:t>, ITRI</w:t>
      </w:r>
    </w:p>
    <w:p w14:paraId="1CC03627" w14:textId="6421683A" w:rsidR="005E1F4B" w:rsidRPr="00A45103" w:rsidRDefault="005E1F4B" w:rsidP="009026AE">
      <w:pPr>
        <w:pStyle w:val="3GPPHeader"/>
        <w:snapToGrid w:val="0"/>
        <w:rPr>
          <w:szCs w:val="22"/>
        </w:rPr>
      </w:pPr>
      <w:r w:rsidRPr="00A45103">
        <w:rPr>
          <w:szCs w:val="22"/>
        </w:rPr>
        <w:t xml:space="preserve">Title: </w:t>
      </w:r>
      <w:r w:rsidRPr="00A45103">
        <w:rPr>
          <w:szCs w:val="22"/>
        </w:rPr>
        <w:tab/>
      </w:r>
      <w:r w:rsidR="00EF765F">
        <w:rPr>
          <w:szCs w:val="22"/>
        </w:rPr>
        <w:t>S</w:t>
      </w:r>
      <w:r w:rsidR="00EF765F" w:rsidRPr="00EF765F">
        <w:rPr>
          <w:szCs w:val="22"/>
        </w:rPr>
        <w:t xml:space="preserve">crambling </w:t>
      </w:r>
      <w:r w:rsidR="00C0599A">
        <w:rPr>
          <w:szCs w:val="22"/>
        </w:rPr>
        <w:t xml:space="preserve">sequence </w:t>
      </w:r>
      <w:r w:rsidR="007C06D6">
        <w:rPr>
          <w:szCs w:val="22"/>
        </w:rPr>
        <w:t>enhancement in</w:t>
      </w:r>
      <w:r w:rsidR="00221D92">
        <w:rPr>
          <w:szCs w:val="22"/>
        </w:rPr>
        <w:t xml:space="preserve"> NTN</w:t>
      </w:r>
    </w:p>
    <w:p w14:paraId="14EA2A19" w14:textId="70332BA0" w:rsidR="005E1F4B" w:rsidRPr="00A45103" w:rsidRDefault="005E1F4B" w:rsidP="009026AE">
      <w:pPr>
        <w:pStyle w:val="3GPPHeader"/>
        <w:snapToGrid w:val="0"/>
        <w:rPr>
          <w:szCs w:val="22"/>
        </w:rPr>
      </w:pPr>
      <w:r w:rsidRPr="00A45103">
        <w:rPr>
          <w:szCs w:val="22"/>
        </w:rPr>
        <w:t>Agenda item:</w:t>
      </w:r>
      <w:r w:rsidRPr="00A45103">
        <w:rPr>
          <w:szCs w:val="22"/>
        </w:rPr>
        <w:tab/>
      </w:r>
      <w:r w:rsidR="00D07766">
        <w:rPr>
          <w:szCs w:val="22"/>
        </w:rPr>
        <w:t>8.4.</w:t>
      </w:r>
      <w:r w:rsidR="002F12E3">
        <w:rPr>
          <w:szCs w:val="22"/>
        </w:rPr>
        <w:t>4</w:t>
      </w:r>
    </w:p>
    <w:p w14:paraId="765DBB56" w14:textId="77777777" w:rsidR="005E1F4B" w:rsidRPr="00A45103" w:rsidRDefault="005E1F4B" w:rsidP="009026AE">
      <w:pPr>
        <w:pStyle w:val="3GPPHeader"/>
        <w:snapToGrid w:val="0"/>
        <w:rPr>
          <w:szCs w:val="22"/>
        </w:rPr>
      </w:pPr>
      <w:r w:rsidRPr="00A45103">
        <w:rPr>
          <w:szCs w:val="22"/>
        </w:rPr>
        <w:t>Document for:</w:t>
      </w:r>
      <w:r w:rsidRPr="00A45103">
        <w:rPr>
          <w:szCs w:val="22"/>
        </w:rPr>
        <w:tab/>
        <w:t>Discussion and Decision</w:t>
      </w:r>
    </w:p>
    <w:p w14:paraId="04E8C7EC" w14:textId="3E551264" w:rsidR="005E1F4B" w:rsidRDefault="005E1F4B" w:rsidP="00644835">
      <w:pPr>
        <w:pStyle w:val="Heading1"/>
        <w:snapToGrid w:val="0"/>
        <w:jc w:val="both"/>
      </w:pPr>
      <w:r>
        <w:t>Introduction</w:t>
      </w:r>
    </w:p>
    <w:p w14:paraId="60AF50A8" w14:textId="17BCB874" w:rsidR="002F12E3" w:rsidRPr="002F12E3" w:rsidRDefault="002F12E3" w:rsidP="002F12E3">
      <w:pPr>
        <w:spacing w:after="240"/>
      </w:pPr>
      <w:r>
        <w:t>In the previous meetings, the following agreement is achieved.</w:t>
      </w:r>
    </w:p>
    <w:tbl>
      <w:tblPr>
        <w:tblStyle w:val="TableGrid"/>
        <w:tblW w:w="0" w:type="auto"/>
        <w:tblLook w:val="04A0" w:firstRow="1" w:lastRow="0" w:firstColumn="1" w:lastColumn="0" w:noHBand="0" w:noVBand="1"/>
      </w:tblPr>
      <w:tblGrid>
        <w:gridCol w:w="9350"/>
      </w:tblGrid>
      <w:tr w:rsidR="002F12E3" w14:paraId="036053B8" w14:textId="77777777" w:rsidTr="002F12E3">
        <w:tc>
          <w:tcPr>
            <w:tcW w:w="9350" w:type="dxa"/>
          </w:tcPr>
          <w:p w14:paraId="0C9A0977" w14:textId="77777777" w:rsidR="002F12E3" w:rsidRDefault="002F12E3" w:rsidP="002F12E3">
            <w:pPr>
              <w:spacing w:before="120"/>
              <w:rPr>
                <w:rFonts w:cstheme="minorHAnsi"/>
                <w:bCs/>
              </w:rPr>
            </w:pPr>
            <w:r w:rsidRPr="002F12E3">
              <w:rPr>
                <w:rFonts w:cstheme="minorHAnsi"/>
                <w:b/>
                <w:highlight w:val="green"/>
              </w:rPr>
              <w:t>Agreement</w:t>
            </w:r>
            <w:r w:rsidRPr="002F12E3">
              <w:rPr>
                <w:rFonts w:cstheme="minorHAnsi"/>
                <w:bCs/>
              </w:rPr>
              <w:t xml:space="preserve"> </w:t>
            </w:r>
            <w:r>
              <w:rPr>
                <w:rFonts w:cstheme="minorHAnsi"/>
                <w:bCs/>
              </w:rPr>
              <w:t xml:space="preserve">in </w:t>
            </w:r>
            <w:r w:rsidRPr="002F12E3">
              <w:rPr>
                <w:rFonts w:cstheme="minorHAnsi"/>
                <w:bCs/>
              </w:rPr>
              <w:t>RAN2#111:</w:t>
            </w:r>
          </w:p>
          <w:p w14:paraId="422E402A" w14:textId="36B7950D" w:rsidR="002F12E3" w:rsidRPr="002F12E3" w:rsidRDefault="002F12E3" w:rsidP="002F12E3">
            <w:pPr>
              <w:rPr>
                <w:rFonts w:cstheme="minorHAnsi"/>
                <w:bCs/>
              </w:rPr>
            </w:pPr>
            <w:r w:rsidRPr="002F12E3">
              <w:rPr>
                <w:rFonts w:cstheme="minorHAnsi"/>
                <w:bCs/>
              </w:rPr>
              <w:t>The network type (i.e.</w:t>
            </w:r>
            <w:r>
              <w:rPr>
                <w:rFonts w:cstheme="minorHAnsi"/>
                <w:bCs/>
              </w:rPr>
              <w:t>,</w:t>
            </w:r>
            <w:r w:rsidRPr="002F12E3">
              <w:rPr>
                <w:rFonts w:cstheme="minorHAnsi"/>
                <w:bCs/>
              </w:rPr>
              <w:t xml:space="preserve"> TN or NTN) should be known to UE. FFS whether to achieve this in an implicit or explicit way.</w:t>
            </w:r>
          </w:p>
        </w:tc>
      </w:tr>
    </w:tbl>
    <w:p w14:paraId="631ADFEF" w14:textId="0E65357B" w:rsidR="002F12E3" w:rsidRPr="002F12E3" w:rsidRDefault="002F12E3" w:rsidP="002F12E3">
      <w:pPr>
        <w:spacing w:before="240"/>
        <w:rPr>
          <w:rFonts w:cstheme="minorHAnsi"/>
          <w:bCs/>
        </w:rPr>
      </w:pPr>
      <w:r>
        <w:rPr>
          <w:rFonts w:cstheme="minorHAnsi"/>
          <w:bCs/>
        </w:rPr>
        <w:t>How to achieve NW type differentiation was discussed in the following email discussion.</w:t>
      </w:r>
    </w:p>
    <w:p w14:paraId="190DB442" w14:textId="411080CB" w:rsidR="002F12E3" w:rsidRPr="002F12E3" w:rsidRDefault="002F12E3" w:rsidP="002F12E3">
      <w:pPr>
        <w:pStyle w:val="EmailDiscussion"/>
        <w:tabs>
          <w:tab w:val="clear" w:pos="1619"/>
          <w:tab w:val="num" w:pos="723"/>
        </w:tabs>
        <w:spacing w:line="240" w:lineRule="auto"/>
        <w:ind w:left="723"/>
        <w:rPr>
          <w:rFonts w:asciiTheme="minorHAnsi" w:hAnsiTheme="minorHAnsi" w:cstheme="minorHAnsi"/>
          <w:b w:val="0"/>
          <w:bCs w:val="0"/>
          <w:sz w:val="20"/>
          <w:szCs w:val="20"/>
        </w:rPr>
      </w:pPr>
      <w:r w:rsidRPr="002F12E3">
        <w:rPr>
          <w:rFonts w:asciiTheme="minorHAnsi" w:hAnsiTheme="minorHAnsi" w:cstheme="minorHAnsi"/>
          <w:b w:val="0"/>
          <w:bCs w:val="0"/>
          <w:sz w:val="20"/>
          <w:szCs w:val="20"/>
        </w:rPr>
        <w:t>[Post112-e] [153] [NTN] Idle mode aspects (Nokia)</w:t>
      </w:r>
    </w:p>
    <w:p w14:paraId="3DC9190D" w14:textId="77777777" w:rsidR="002F12E3" w:rsidRPr="002F12E3" w:rsidRDefault="002F12E3" w:rsidP="002F12E3">
      <w:pPr>
        <w:pStyle w:val="EmailDiscussion2"/>
        <w:ind w:left="726"/>
        <w:rPr>
          <w:rFonts w:asciiTheme="minorHAnsi" w:hAnsiTheme="minorHAnsi" w:cstheme="minorHAnsi"/>
        </w:rPr>
      </w:pPr>
      <w:r w:rsidRPr="002F12E3">
        <w:rPr>
          <w:rFonts w:asciiTheme="minorHAnsi" w:hAnsiTheme="minorHAnsi" w:cstheme="minorHAnsi"/>
        </w:rPr>
        <w:tab/>
        <w:t>Scope: Discuss: 1) options for "NTN indication" 2) provision of ephemeris and 3) cell (re)selection principles, trying to resolve the FFS from the meeting agreement</w:t>
      </w:r>
    </w:p>
    <w:p w14:paraId="66D2CFBA" w14:textId="77777777" w:rsidR="002F12E3" w:rsidRPr="00927FDB" w:rsidRDefault="002F12E3" w:rsidP="002F12E3">
      <w:pPr>
        <w:pStyle w:val="EmailDiscussion2"/>
        <w:ind w:left="726"/>
        <w:rPr>
          <w:rFonts w:asciiTheme="minorHAnsi" w:hAnsiTheme="minorHAnsi" w:cstheme="minorHAnsi"/>
        </w:rPr>
      </w:pPr>
      <w:r w:rsidRPr="00927FDB">
        <w:rPr>
          <w:rFonts w:asciiTheme="minorHAnsi" w:hAnsiTheme="minorHAnsi" w:cstheme="minorHAnsi"/>
        </w:rPr>
        <w:tab/>
        <w:t>Intended outcome: email discussion report</w:t>
      </w:r>
    </w:p>
    <w:p w14:paraId="407801C4" w14:textId="3129D4B9" w:rsidR="002F12E3" w:rsidRPr="00927FDB" w:rsidRDefault="002F12E3" w:rsidP="00927FDB">
      <w:pPr>
        <w:pStyle w:val="EmailDiscussion2"/>
        <w:spacing w:after="120"/>
        <w:ind w:left="720" w:hanging="360"/>
        <w:rPr>
          <w:rFonts w:asciiTheme="minorHAnsi" w:hAnsiTheme="minorHAnsi" w:cstheme="minorHAnsi"/>
        </w:rPr>
      </w:pPr>
      <w:r w:rsidRPr="00927FDB">
        <w:rPr>
          <w:rFonts w:asciiTheme="minorHAnsi" w:hAnsiTheme="minorHAnsi" w:cstheme="minorHAnsi"/>
        </w:rPr>
        <w:tab/>
        <w:t>Deadline:  Long</w:t>
      </w:r>
    </w:p>
    <w:p w14:paraId="166BFBF1" w14:textId="0885D178" w:rsidR="002F12E3" w:rsidRPr="00927FDB" w:rsidRDefault="00927FDB" w:rsidP="00927FDB">
      <w:pPr>
        <w:pStyle w:val="EmailDiscussion2"/>
        <w:spacing w:after="120"/>
        <w:ind w:left="0" w:firstLine="0"/>
        <w:rPr>
          <w:rFonts w:asciiTheme="minorHAnsi" w:hAnsiTheme="minorHAnsi" w:cstheme="minorHAnsi"/>
        </w:rPr>
      </w:pPr>
      <w:r w:rsidRPr="00927FDB">
        <w:rPr>
          <w:rFonts w:asciiTheme="minorHAnsi" w:hAnsiTheme="minorHAnsi" w:cstheme="minorHAnsi"/>
        </w:rPr>
        <w:t>In this discussion, using different scrambling of MIB has been mentioned, however, related discussion in RAN1 is missing. We quoted the sentence as below.</w:t>
      </w:r>
    </w:p>
    <w:p w14:paraId="2CD2830B" w14:textId="7B3F7937" w:rsidR="002F12E3" w:rsidRDefault="002F12E3" w:rsidP="00927FDB">
      <w:pPr>
        <w:pStyle w:val="EmailDiscussion2"/>
        <w:ind w:left="720" w:firstLine="0"/>
        <w:rPr>
          <w:rFonts w:asciiTheme="minorHAnsi" w:hAnsiTheme="minorHAnsi" w:cstheme="minorHAnsi"/>
          <w:i/>
          <w:iCs/>
        </w:rPr>
      </w:pPr>
      <w:r w:rsidRPr="00927FDB">
        <w:rPr>
          <w:rFonts w:asciiTheme="minorHAnsi" w:hAnsiTheme="minorHAnsi" w:cstheme="minorHAnsi"/>
          <w:i/>
          <w:iCs/>
        </w:rPr>
        <w:t xml:space="preserve">In </w:t>
      </w:r>
      <w:hyperlink r:id="rId11" w:history="1">
        <w:r w:rsidRPr="00927FDB">
          <w:rPr>
            <w:rStyle w:val="Hyperlink"/>
            <w:rFonts w:asciiTheme="minorHAnsi" w:hAnsiTheme="minorHAnsi" w:cstheme="minorHAnsi"/>
            <w:i/>
            <w:iCs/>
          </w:rPr>
          <w:t>R2-2009454</w:t>
        </w:r>
      </w:hyperlink>
      <w:r w:rsidRPr="00927FDB">
        <w:rPr>
          <w:rFonts w:asciiTheme="minorHAnsi" w:hAnsiTheme="minorHAnsi" w:cstheme="minorHAnsi"/>
          <w:i/>
          <w:iCs/>
        </w:rPr>
        <w:t xml:space="preserve"> another implicit way of indicating whether the cell is TN or NTN is provided, namely different scrambling of MIB. While this may be a workable solution, the rapporteur thinks it shall be perhaps discussed and decided by RAN WG1.</w:t>
      </w:r>
    </w:p>
    <w:p w14:paraId="6B34907D" w14:textId="6EDB9D7D" w:rsidR="002F12E3" w:rsidRDefault="00927FDB" w:rsidP="00927FDB">
      <w:pPr>
        <w:pStyle w:val="EmailDiscussion2"/>
        <w:spacing w:before="120" w:after="120"/>
        <w:ind w:left="0" w:firstLine="0"/>
      </w:pPr>
      <w:r>
        <w:rPr>
          <w:rFonts w:asciiTheme="minorHAnsi" w:hAnsiTheme="minorHAnsi" w:cstheme="minorHAnsi"/>
        </w:rPr>
        <w:t xml:space="preserve">In this contribution, we aim to provide </w:t>
      </w:r>
      <w:r w:rsidR="00A5746E">
        <w:rPr>
          <w:rFonts w:asciiTheme="minorHAnsi" w:hAnsiTheme="minorHAnsi" w:cstheme="minorHAnsi"/>
        </w:rPr>
        <w:t xml:space="preserve">a </w:t>
      </w:r>
      <w:r>
        <w:rPr>
          <w:rFonts w:asciiTheme="minorHAnsi" w:hAnsiTheme="minorHAnsi" w:cstheme="minorHAnsi"/>
        </w:rPr>
        <w:t>feasibility check on introducing different scrambling MIB sequences.</w:t>
      </w:r>
    </w:p>
    <w:p w14:paraId="491C27BF" w14:textId="4C49A04F" w:rsidR="00EC2855" w:rsidRDefault="00EC2855" w:rsidP="00EC2855">
      <w:pPr>
        <w:pStyle w:val="Heading1"/>
      </w:pPr>
      <w:r>
        <w:t>Discussion</w:t>
      </w:r>
    </w:p>
    <w:p w14:paraId="118C7117" w14:textId="7BD38508" w:rsidR="00E51B8C" w:rsidRPr="009A5155" w:rsidRDefault="009A5155" w:rsidP="001C50D1">
      <w:pPr>
        <w:spacing w:after="240"/>
        <w:rPr>
          <w:b/>
          <w:bCs/>
          <w:lang w:eastAsia="zh-TW"/>
        </w:rPr>
      </w:pPr>
      <w:r>
        <w:rPr>
          <w:lang w:eastAsia="zh-TW"/>
        </w:rPr>
        <w:t>Service-</w:t>
      </w:r>
      <w:r w:rsidRPr="009A5155">
        <w:rPr>
          <w:lang w:eastAsia="zh-TW"/>
        </w:rPr>
        <w:t>specific MIB</w:t>
      </w:r>
      <w:r>
        <w:rPr>
          <w:lang w:eastAsia="zh-TW"/>
        </w:rPr>
        <w:t xml:space="preserve"> was introduced for</w:t>
      </w:r>
      <w:r w:rsidRPr="009A5155">
        <w:rPr>
          <w:lang w:eastAsia="zh-TW"/>
        </w:rPr>
        <w:t xml:space="preserve"> LTE MBMS, i.e., MIB-MBMS.</w:t>
      </w:r>
      <w:r>
        <w:rPr>
          <w:lang w:eastAsia="zh-TW"/>
        </w:rPr>
        <w:t xml:space="preserve"> The related spec is given below.</w:t>
      </w:r>
    </w:p>
    <w:tbl>
      <w:tblPr>
        <w:tblStyle w:val="TableGrid"/>
        <w:tblW w:w="0" w:type="auto"/>
        <w:tblLook w:val="04A0" w:firstRow="1" w:lastRow="0" w:firstColumn="1" w:lastColumn="0" w:noHBand="0" w:noVBand="1"/>
      </w:tblPr>
      <w:tblGrid>
        <w:gridCol w:w="9350"/>
      </w:tblGrid>
      <w:tr w:rsidR="009A5155" w14:paraId="56A688D3" w14:textId="77777777" w:rsidTr="009A5155">
        <w:tc>
          <w:tcPr>
            <w:tcW w:w="9350" w:type="dxa"/>
          </w:tcPr>
          <w:p w14:paraId="7C98708C" w14:textId="77777777" w:rsidR="009A5155" w:rsidRDefault="009A5155" w:rsidP="001C50D1">
            <w:r w:rsidRPr="009A5155">
              <w:rPr>
                <w:b/>
                <w:bCs/>
              </w:rPr>
              <w:t>3GPP TS 36.211</w:t>
            </w:r>
            <w:r w:rsidRPr="009A5155">
              <w:t xml:space="preserve"> V16.3.0 (2020-09)</w:t>
            </w:r>
          </w:p>
          <w:p w14:paraId="7F22A8A9" w14:textId="77777777" w:rsidR="009A5155" w:rsidRDefault="009A5155" w:rsidP="001C50D1">
            <w:r w:rsidRPr="009A5155">
              <w:t>6.6.1 Scrambling</w:t>
            </w:r>
          </w:p>
          <w:p w14:paraId="6FAD5AB2" w14:textId="77777777" w:rsidR="009A5155" w:rsidRDefault="009A5155" w:rsidP="001C50D1">
            <w:r w:rsidRPr="009A5155">
              <w:t xml:space="preserve">The block of bits </w:t>
            </w:r>
            <m:oMath>
              <m:r>
                <w:rPr>
                  <w:rFonts w:ascii="Cambria Math" w:hAnsi="Cambria Math" w:cs="Cambria Math"/>
                </w:rPr>
                <m:t>b</m:t>
              </m:r>
              <m:r>
                <w:rPr>
                  <w:rFonts w:ascii="Cambria Math" w:hAnsi="Cambria Math"/>
                </w:rPr>
                <m:t xml:space="preserve">(0), … , </m:t>
              </m:r>
              <m:r>
                <w:rPr>
                  <w:rFonts w:ascii="Cambria Math" w:hAnsi="Cambria Math" w:cs="Cambria Math"/>
                </w:rPr>
                <m:t>b</m:t>
              </m:r>
              <m:r>
                <w:rPr>
                  <w:rFonts w:ascii="Cambria Math" w:hAnsi="Cambria Math"/>
                </w:rPr>
                <m:t>(</m:t>
              </m:r>
              <m:sSub>
                <m:sSubPr>
                  <m:ctrlPr>
                    <w:rPr>
                      <w:rFonts w:ascii="Cambria Math" w:hAnsi="Cambria Math" w:cs="Cambria Math"/>
                      <w:i/>
                      <w:lang w:eastAsia="zh-TW"/>
                    </w:rPr>
                  </m:ctrlPr>
                </m:sSubPr>
                <m:e>
                  <m:r>
                    <w:rPr>
                      <w:rFonts w:ascii="Cambria Math" w:hAnsi="Cambria Math" w:cs="Cambria Math"/>
                    </w:rPr>
                    <m:t>M</m:t>
                  </m:r>
                  <m:ctrlPr>
                    <w:rPr>
                      <w:rFonts w:ascii="Cambria Math" w:hAnsi="Cambria Math"/>
                      <w:i/>
                    </w:rPr>
                  </m:ctrlPr>
                </m:e>
                <m:sub>
                  <m:r>
                    <w:rPr>
                      <w:rFonts w:ascii="Cambria Math" w:hAnsi="Cambria Math"/>
                    </w:rPr>
                    <m:t>bit</m:t>
                  </m:r>
                </m:sub>
              </m:sSub>
              <m:r>
                <w:rPr>
                  <w:rFonts w:ascii="Cambria Math" w:hAnsi="Cambria Math"/>
                </w:rPr>
                <m:t xml:space="preserve"> - 1)</m:t>
              </m:r>
            </m:oMath>
            <w:r w:rsidRPr="009A5155">
              <w:t xml:space="preserve">, where </w:t>
            </w:r>
            <m:oMath>
              <m:sSub>
                <m:sSubPr>
                  <m:ctrlPr>
                    <w:rPr>
                      <w:rFonts w:ascii="Cambria Math" w:hAnsi="Cambria Math"/>
                      <w:i/>
                      <w:iCs/>
                    </w:rPr>
                  </m:ctrlPr>
                </m:sSubPr>
                <m:e>
                  <m:r>
                    <w:rPr>
                      <w:rFonts w:ascii="Cambria Math" w:hAnsi="Cambria Math"/>
                    </w:rPr>
                    <m:t>M</m:t>
                  </m:r>
                </m:e>
                <m:sub>
                  <m:r>
                    <w:rPr>
                      <w:rFonts w:ascii="Cambria Math" w:hAnsi="Cambria Math"/>
                    </w:rPr>
                    <m:t>bit</m:t>
                  </m:r>
                </m:sub>
              </m:sSub>
            </m:oMath>
            <w:r w:rsidRPr="009A5155">
              <w:t>, the number of bits transmitted on the physical broadcast channel,</w:t>
            </w:r>
            <w:r>
              <w:t xml:space="preserve"> </w:t>
            </w:r>
            <w:r w:rsidRPr="009A5155">
              <w:t>equals 1920 for normal cyclic prefix and 1728 for extended cyclic prefix, shall be scrambled with a cell-specific</w:t>
            </w:r>
            <w:r>
              <w:t xml:space="preserve"> </w:t>
            </w:r>
            <w:r w:rsidRPr="009A5155">
              <w:t xml:space="preserve">sequence prior to modulation, resulting in a block of scrambled bits </w:t>
            </w:r>
            <m:oMath>
              <m:acc>
                <m:accPr>
                  <m:chr m:val="̃"/>
                  <m:ctrlPr>
                    <w:rPr>
                      <w:rFonts w:ascii="Cambria Math" w:hAnsi="Cambria Math" w:cs="Cambria Math"/>
                      <w:i/>
                    </w:rPr>
                  </m:ctrlPr>
                </m:accPr>
                <m:e>
                  <m:r>
                    <w:rPr>
                      <w:rFonts w:ascii="Cambria Math" w:hAnsi="Cambria Math" w:cs="Cambria Math"/>
                    </w:rPr>
                    <m:t>b</m:t>
                  </m:r>
                </m:e>
              </m:acc>
              <m:r>
                <w:rPr>
                  <w:rFonts w:ascii="Cambria Math" w:hAnsi="Cambria Math"/>
                </w:rPr>
                <m:t>(0), … ,</m:t>
              </m:r>
              <m:acc>
                <m:accPr>
                  <m:chr m:val="̃"/>
                  <m:ctrlPr>
                    <w:rPr>
                      <w:rFonts w:ascii="Cambria Math" w:hAnsi="Cambria Math" w:cs="Cambria Math"/>
                      <w:i/>
                    </w:rPr>
                  </m:ctrlPr>
                </m:accPr>
                <m:e>
                  <m:r>
                    <w:rPr>
                      <w:rFonts w:ascii="Cambria Math" w:hAnsi="Cambria Math"/>
                    </w:rPr>
                    <m:t xml:space="preserve"> </m:t>
                  </m:r>
                  <m:r>
                    <w:rPr>
                      <w:rFonts w:ascii="Cambria Math" w:hAnsi="Cambria Math" w:cs="Cambria Math"/>
                    </w:rPr>
                    <m:t>b</m:t>
                  </m:r>
                </m:e>
              </m:acc>
              <m:r>
                <w:rPr>
                  <w:rFonts w:ascii="Cambria Math" w:hAnsi="Cambria Math"/>
                </w:rPr>
                <m:t>(</m:t>
              </m:r>
              <m:sSub>
                <m:sSubPr>
                  <m:ctrlPr>
                    <w:rPr>
                      <w:rFonts w:ascii="Cambria Math" w:hAnsi="Cambria Math" w:cs="Cambria Math"/>
                      <w:i/>
                      <w:lang w:eastAsia="zh-TW"/>
                    </w:rPr>
                  </m:ctrlPr>
                </m:sSubPr>
                <m:e>
                  <m:r>
                    <w:rPr>
                      <w:rFonts w:ascii="Cambria Math" w:hAnsi="Cambria Math" w:cs="Cambria Math"/>
                    </w:rPr>
                    <m:t>M</m:t>
                  </m:r>
                  <m:ctrlPr>
                    <w:rPr>
                      <w:rFonts w:ascii="Cambria Math" w:hAnsi="Cambria Math"/>
                      <w:i/>
                    </w:rPr>
                  </m:ctrlPr>
                </m:e>
                <m:sub>
                  <m:r>
                    <w:rPr>
                      <w:rFonts w:ascii="Cambria Math" w:hAnsi="Cambria Math"/>
                    </w:rPr>
                    <m:t>bit</m:t>
                  </m:r>
                </m:sub>
              </m:sSub>
              <m:r>
                <w:rPr>
                  <w:rFonts w:ascii="Cambria Math" w:hAnsi="Cambria Math"/>
                </w:rPr>
                <m:t xml:space="preserve"> - 1)</m:t>
              </m:r>
            </m:oMath>
            <w:r>
              <w:t xml:space="preserve"> </w:t>
            </w:r>
            <w:r w:rsidRPr="009A5155">
              <w:t>according to</w:t>
            </w:r>
          </w:p>
          <w:p w14:paraId="687D4FE1" w14:textId="77777777" w:rsidR="009A5155" w:rsidRDefault="00D3237B" w:rsidP="001C50D1">
            <m:oMathPara>
              <m:oMath>
                <m:acc>
                  <m:accPr>
                    <m:chr m:val="̃"/>
                    <m:ctrlPr>
                      <w:rPr>
                        <w:rFonts w:ascii="Cambria Math" w:hAnsi="Cambria Math" w:cs="Cambria Math"/>
                        <w:i/>
                      </w:rPr>
                    </m:ctrlPr>
                  </m:accPr>
                  <m:e>
                    <m:r>
                      <w:rPr>
                        <w:rFonts w:ascii="Cambria Math" w:hAnsi="Cambria Math" w:cs="Cambria Math"/>
                      </w:rPr>
                      <m:t>b</m:t>
                    </m:r>
                  </m:e>
                </m:acc>
                <m:d>
                  <m:dPr>
                    <m:ctrlPr>
                      <w:rPr>
                        <w:rFonts w:ascii="Cambria Math" w:hAnsi="Cambria Math" w:cs="Cambria Math"/>
                        <w:i/>
                      </w:rPr>
                    </m:ctrlPr>
                  </m:dPr>
                  <m:e>
                    <m:r>
                      <w:rPr>
                        <w:rFonts w:ascii="Cambria Math" w:hAnsi="Cambria Math" w:cs="Cambria Math"/>
                      </w:rPr>
                      <m:t>i</m:t>
                    </m:r>
                  </m:e>
                </m:d>
                <m:r>
                  <w:rPr>
                    <w:rFonts w:ascii="Cambria Math" w:hAnsi="Cambria Math" w:cs="Cambria Math"/>
                  </w:rPr>
                  <m:t>=</m:t>
                </m:r>
                <m:d>
                  <m:dPr>
                    <m:ctrlPr>
                      <w:rPr>
                        <w:rFonts w:ascii="Cambria Math" w:hAnsi="Cambria Math" w:cs="Cambria Math"/>
                        <w:i/>
                      </w:rPr>
                    </m:ctrlPr>
                  </m:dPr>
                  <m:e>
                    <m:r>
                      <w:rPr>
                        <w:rFonts w:ascii="Cambria Math" w:hAnsi="Cambria Math" w:cs="Cambria Math"/>
                      </w:rPr>
                      <m:t>b</m:t>
                    </m:r>
                    <m:d>
                      <m:dPr>
                        <m:ctrlPr>
                          <w:rPr>
                            <w:rFonts w:ascii="Cambria Math" w:hAnsi="Cambria Math" w:cs="Cambria Math"/>
                            <w:i/>
                          </w:rPr>
                        </m:ctrlPr>
                      </m:dPr>
                      <m:e>
                        <m:r>
                          <w:rPr>
                            <w:rFonts w:ascii="Cambria Math" w:hAnsi="Cambria Math" w:cs="Cambria Math"/>
                          </w:rPr>
                          <m:t>i</m:t>
                        </m:r>
                      </m:e>
                    </m:d>
                    <m:r>
                      <w:rPr>
                        <w:rFonts w:ascii="Cambria Math" w:hAnsi="Cambria Math" w:cs="Cambria Math"/>
                      </w:rPr>
                      <m:t>+c</m:t>
                    </m:r>
                    <m:d>
                      <m:dPr>
                        <m:ctrlPr>
                          <w:rPr>
                            <w:rFonts w:ascii="Cambria Math" w:hAnsi="Cambria Math" w:cs="Cambria Math"/>
                            <w:i/>
                          </w:rPr>
                        </m:ctrlPr>
                      </m:dPr>
                      <m:e>
                        <m:r>
                          <w:rPr>
                            <w:rFonts w:ascii="Cambria Math" w:hAnsi="Cambria Math" w:cs="Cambria Math"/>
                          </w:rPr>
                          <m:t>i</m:t>
                        </m:r>
                      </m:e>
                    </m:d>
                  </m:e>
                </m:d>
                <m:r>
                  <w:rPr>
                    <w:rFonts w:ascii="Cambria Math" w:hAnsi="Cambria Math" w:cs="Cambria Math"/>
                  </w:rPr>
                  <m:t xml:space="preserve"> mod 2</m:t>
                </m:r>
              </m:oMath>
            </m:oMathPara>
          </w:p>
          <w:p w14:paraId="27111D87" w14:textId="3DD639C3" w:rsidR="009A5155" w:rsidRPr="009A5155" w:rsidRDefault="009A5155" w:rsidP="001C50D1">
            <w:pPr>
              <w:rPr>
                <w:b/>
                <w:bCs/>
                <w:lang w:eastAsia="zh-TW"/>
              </w:rPr>
            </w:pPr>
            <w:r w:rsidRPr="009A5155">
              <w:rPr>
                <w:rFonts w:eastAsiaTheme="majorEastAsia"/>
              </w:rPr>
              <w:t xml:space="preserve">where the scrambling sequence </w:t>
            </w:r>
            <m:oMath>
              <m:r>
                <w:rPr>
                  <w:rFonts w:ascii="Cambria Math" w:eastAsiaTheme="majorEastAsia" w:hAnsi="Cambria Math"/>
                </w:rPr>
                <m:t>c(i)</m:t>
              </m:r>
            </m:oMath>
            <w:r w:rsidRPr="009A5155">
              <w:rPr>
                <w:rFonts w:eastAsiaTheme="majorEastAsia"/>
              </w:rPr>
              <w:t xml:space="preserve"> is given by clause 7.2. The scrambling sequence shall be initialised with</w:t>
            </w:r>
            <w:r w:rsidRPr="009A5155">
              <w:br/>
            </w:r>
            <m:oMath>
              <m:sSub>
                <m:sSubPr>
                  <m:ctrlPr>
                    <w:rPr>
                      <w:rFonts w:ascii="Cambria Math" w:hAnsi="Cambria Math" w:cs="Cambria Math"/>
                      <w:i/>
                    </w:rPr>
                  </m:ctrlPr>
                </m:sSubPr>
                <m:e>
                  <m:r>
                    <w:rPr>
                      <w:rFonts w:ascii="Cambria Math" w:hAnsi="Cambria Math" w:cs="Cambria Math"/>
                    </w:rPr>
                    <m:t>c</m:t>
                  </m:r>
                </m:e>
                <m:sub>
                  <m:r>
                    <w:rPr>
                      <w:rFonts w:ascii="Cambria Math" w:hAnsi="Cambria Math"/>
                    </w:rPr>
                    <m:t>init</m:t>
                  </m:r>
                </m:sub>
              </m:sSub>
              <m:r>
                <w:rPr>
                  <w:rFonts w:ascii="Cambria Math" w:hAnsi="Cambria Math" w:cs="Cambria Math"/>
                </w:rPr>
                <m:t>=</m:t>
              </m:r>
              <m:sSubSup>
                <m:sSubSupPr>
                  <m:ctrlPr>
                    <w:rPr>
                      <w:rFonts w:ascii="Cambria Math" w:hAnsi="Cambria Math" w:cs="Cambria Math"/>
                      <w:i/>
                    </w:rPr>
                  </m:ctrlPr>
                </m:sSubSupPr>
                <m:e>
                  <m:r>
                    <w:rPr>
                      <w:rFonts w:ascii="Cambria Math" w:hAnsi="Cambria Math" w:cs="Cambria Math"/>
                    </w:rPr>
                    <m:t>N</m:t>
                  </m:r>
                </m:e>
                <m:sub>
                  <m:r>
                    <w:rPr>
                      <w:rFonts w:ascii="Cambria Math" w:hAnsi="Cambria Math" w:cs="Cambria Math"/>
                    </w:rPr>
                    <m:t>ID</m:t>
                  </m:r>
                </m:sub>
                <m:sup>
                  <m:r>
                    <w:rPr>
                      <w:rFonts w:ascii="Cambria Math" w:hAnsi="Cambria Math" w:cs="Cambria Math"/>
                    </w:rPr>
                    <m:t>cell</m:t>
                  </m:r>
                </m:sup>
              </m:sSubSup>
            </m:oMath>
            <w:r w:rsidRPr="009A5155">
              <w:rPr>
                <w:rFonts w:eastAsiaTheme="majorEastAsia"/>
              </w:rPr>
              <w:t xml:space="preserve"> in each radio frame fulfilling </w:t>
            </w:r>
            <m:oMath>
              <m:sSub>
                <m:sSubPr>
                  <m:ctrlPr>
                    <w:rPr>
                      <w:rFonts w:ascii="Cambria Math" w:hAnsi="Cambria Math"/>
                      <w:i/>
                      <w:iCs/>
                    </w:rPr>
                  </m:ctrlPr>
                </m:sSubPr>
                <m:e>
                  <m:r>
                    <w:rPr>
                      <w:rFonts w:ascii="Cambria Math" w:hAnsi="Cambria Math"/>
                    </w:rPr>
                    <m:t>n</m:t>
                  </m:r>
                </m:e>
                <m:sub>
                  <m:r>
                    <w:rPr>
                      <w:rFonts w:ascii="Cambria Math" w:hAnsi="Cambria Math"/>
                    </w:rPr>
                    <m:t>f</m:t>
                  </m:r>
                </m:sub>
              </m:sSub>
              <m:r>
                <w:rPr>
                  <w:rFonts w:ascii="Cambria Math" w:hAnsi="Cambria Math"/>
                </w:rPr>
                <m:t xml:space="preserve"> mod 4 = 0</m:t>
              </m:r>
            </m:oMath>
            <w:r w:rsidRPr="009A5155">
              <w:rPr>
                <w:rFonts w:eastAsiaTheme="majorEastAsia"/>
              </w:rPr>
              <w:t xml:space="preserve">. </w:t>
            </w:r>
            <w:r w:rsidRPr="007F0F9C">
              <w:rPr>
                <w:rFonts w:eastAsiaTheme="majorEastAsia"/>
              </w:rPr>
              <w:t>For an MBMS-dedicated cell, the scrambling sequence shall</w:t>
            </w:r>
            <w:r w:rsidRPr="007F0F9C">
              <w:t xml:space="preserve"> </w:t>
            </w:r>
            <w:r w:rsidRPr="007F0F9C">
              <w:rPr>
                <w:rFonts w:eastAsiaTheme="majorEastAsia"/>
              </w:rPr>
              <w:t>be initialised with</w:t>
            </w:r>
            <w:r w:rsidRPr="007F0F9C">
              <w:t xml:space="preserve"> </w:t>
            </w:r>
            <m:oMath>
              <m:sSub>
                <m:sSubPr>
                  <m:ctrlPr>
                    <w:rPr>
                      <w:rFonts w:ascii="Cambria Math" w:hAnsi="Cambria Math" w:cs="Cambria Math"/>
                      <w:i/>
                    </w:rPr>
                  </m:ctrlPr>
                </m:sSubPr>
                <m:e>
                  <m:r>
                    <w:rPr>
                      <w:rFonts w:ascii="Cambria Math" w:hAnsi="Cambria Math" w:cs="Cambria Math"/>
                    </w:rPr>
                    <m:t>c</m:t>
                  </m:r>
                </m:e>
                <m:sub>
                  <m:r>
                    <w:rPr>
                      <w:rFonts w:ascii="Cambria Math" w:hAnsi="Cambria Math"/>
                    </w:rPr>
                    <m:t>init</m:t>
                  </m:r>
                </m:sub>
              </m:sSub>
              <m:r>
                <w:rPr>
                  <w:rFonts w:ascii="Cambria Math" w:hAnsi="Cambria Math" w:cs="Cambria Math"/>
                </w:rPr>
                <m:t>=</m:t>
              </m:r>
              <m:sSup>
                <m:sSupPr>
                  <m:ctrlPr>
                    <w:rPr>
                      <w:rFonts w:ascii="Cambria Math" w:hAnsi="Cambria Math" w:cs="Cambria Math"/>
                      <w:i/>
                    </w:rPr>
                  </m:ctrlPr>
                </m:sSupPr>
                <m:e>
                  <m:r>
                    <w:rPr>
                      <w:rFonts w:ascii="Cambria Math" w:hAnsi="Cambria Math" w:cs="Cambria Math"/>
                    </w:rPr>
                    <m:t>2</m:t>
                  </m:r>
                </m:e>
                <m:sup>
                  <m:r>
                    <w:rPr>
                      <w:rFonts w:ascii="Cambria Math" w:hAnsi="Cambria Math" w:cs="Cambria Math"/>
                    </w:rPr>
                    <m:t>9</m:t>
                  </m:r>
                </m:sup>
              </m:sSup>
              <m:r>
                <w:rPr>
                  <w:rFonts w:ascii="Cambria Math" w:hAnsi="Cambria Math" w:cs="Cambria Math"/>
                </w:rPr>
                <m:t>+</m:t>
              </m:r>
              <m:sSubSup>
                <m:sSubSupPr>
                  <m:ctrlPr>
                    <w:rPr>
                      <w:rFonts w:ascii="Cambria Math" w:hAnsi="Cambria Math" w:cs="Cambria Math"/>
                      <w:i/>
                    </w:rPr>
                  </m:ctrlPr>
                </m:sSubSupPr>
                <m:e>
                  <m:r>
                    <w:rPr>
                      <w:rFonts w:ascii="Cambria Math" w:hAnsi="Cambria Math" w:cs="Cambria Math"/>
                    </w:rPr>
                    <m:t>N</m:t>
                  </m:r>
                </m:e>
                <m:sub>
                  <m:r>
                    <w:rPr>
                      <w:rFonts w:ascii="Cambria Math" w:hAnsi="Cambria Math" w:cs="Cambria Math"/>
                    </w:rPr>
                    <m:t>ID</m:t>
                  </m:r>
                </m:sub>
                <m:sup>
                  <m:r>
                    <w:rPr>
                      <w:rFonts w:ascii="Cambria Math" w:hAnsi="Cambria Math" w:cs="Cambria Math"/>
                    </w:rPr>
                    <m:t>cell</m:t>
                  </m:r>
                </m:sup>
              </m:sSubSup>
            </m:oMath>
            <w:r w:rsidRPr="007F0F9C">
              <w:rPr>
                <w:rFonts w:eastAsiaTheme="majorEastAsia"/>
              </w:rPr>
              <w:t xml:space="preserve">in each radio frame fulfilling </w:t>
            </w:r>
            <m:oMath>
              <m:sSub>
                <m:sSubPr>
                  <m:ctrlPr>
                    <w:rPr>
                      <w:rFonts w:ascii="Cambria Math" w:hAnsi="Cambria Math"/>
                      <w:i/>
                      <w:iCs/>
                    </w:rPr>
                  </m:ctrlPr>
                </m:sSubPr>
                <m:e>
                  <m:r>
                    <w:rPr>
                      <w:rFonts w:ascii="Cambria Math" w:hAnsi="Cambria Math"/>
                    </w:rPr>
                    <m:t>n</m:t>
                  </m:r>
                </m:e>
                <m:sub>
                  <m:r>
                    <w:rPr>
                      <w:rFonts w:ascii="Cambria Math" w:hAnsi="Cambria Math"/>
                    </w:rPr>
                    <m:t>f</m:t>
                  </m:r>
                </m:sub>
              </m:sSub>
              <m:r>
                <w:rPr>
                  <w:rFonts w:ascii="Cambria Math" w:hAnsi="Cambria Math"/>
                </w:rPr>
                <m:t xml:space="preserve"> mod 16 = 0</m:t>
              </m:r>
            </m:oMath>
            <w:r w:rsidRPr="007F0F9C">
              <w:rPr>
                <w:rFonts w:eastAsiaTheme="majorEastAsia"/>
              </w:rPr>
              <w:t>.</w:t>
            </w:r>
          </w:p>
        </w:tc>
      </w:tr>
    </w:tbl>
    <w:p w14:paraId="36FBD9C7" w14:textId="7BB90D4C" w:rsidR="007F0F9C" w:rsidRDefault="007F0F9C" w:rsidP="001C50D1">
      <w:pPr>
        <w:spacing w:before="240"/>
        <w:rPr>
          <w:b/>
          <w:bCs/>
          <w:lang w:eastAsia="zh-TW"/>
        </w:rPr>
      </w:pPr>
      <w:r>
        <w:rPr>
          <w:lang w:eastAsia="zh-TW"/>
        </w:rPr>
        <w:lastRenderedPageBreak/>
        <w:t xml:space="preserve">For LTE MBMS, the </w:t>
      </w:r>
      <w:r w:rsidRPr="007F0F9C">
        <w:rPr>
          <w:lang w:eastAsia="zh-TW"/>
        </w:rPr>
        <w:t xml:space="preserve">scrambling sequence </w:t>
      </w:r>
      <w:r>
        <w:rPr>
          <w:lang w:eastAsia="zh-TW"/>
        </w:rPr>
        <w:t>is</w:t>
      </w:r>
      <w:r w:rsidRPr="007F0F9C">
        <w:rPr>
          <w:lang w:eastAsia="zh-TW"/>
        </w:rPr>
        <w:t xml:space="preserve"> initialized differently</w:t>
      </w:r>
      <w:r>
        <w:rPr>
          <w:lang w:eastAsia="zh-TW"/>
        </w:rPr>
        <w:t xml:space="preserve">, </w:t>
      </w:r>
      <w:r w:rsidR="00A5746E">
        <w:rPr>
          <w:lang w:eastAsia="zh-TW"/>
        </w:rPr>
        <w:t>which</w:t>
      </w:r>
      <w:r w:rsidRPr="007F0F9C">
        <w:rPr>
          <w:lang w:eastAsia="zh-TW"/>
        </w:rPr>
        <w:t xml:space="preserve"> is unknown to the legacy </w:t>
      </w:r>
      <w:r>
        <w:rPr>
          <w:lang w:eastAsia="zh-TW"/>
        </w:rPr>
        <w:t xml:space="preserve">LTE </w:t>
      </w:r>
      <w:r w:rsidRPr="007F0F9C">
        <w:rPr>
          <w:lang w:eastAsia="zh-TW"/>
        </w:rPr>
        <w:t>UEs, so that legacy UEs can</w:t>
      </w:r>
      <w:r>
        <w:rPr>
          <w:lang w:eastAsia="zh-TW"/>
        </w:rPr>
        <w:t>not</w:t>
      </w:r>
      <w:r w:rsidRPr="007F0F9C">
        <w:rPr>
          <w:lang w:eastAsia="zh-TW"/>
        </w:rPr>
        <w:t xml:space="preserve"> decode </w:t>
      </w:r>
      <w:r>
        <w:rPr>
          <w:lang w:eastAsia="zh-TW"/>
        </w:rPr>
        <w:t>the PBCH</w:t>
      </w:r>
      <w:r w:rsidRPr="007F0F9C">
        <w:rPr>
          <w:lang w:eastAsia="zh-TW"/>
        </w:rPr>
        <w:t>.</w:t>
      </w:r>
    </w:p>
    <w:p w14:paraId="2C3A6252" w14:textId="58692D00" w:rsidR="00E607BA" w:rsidRPr="003157D9" w:rsidRDefault="00E607BA" w:rsidP="00E607BA">
      <w:pPr>
        <w:pStyle w:val="Observation"/>
      </w:pPr>
      <w:bookmarkStart w:id="0" w:name="_Toc61854127"/>
      <w:r w:rsidRPr="003157D9">
        <w:t xml:space="preserve">In </w:t>
      </w:r>
      <w:r w:rsidRPr="00E607BA">
        <w:t>LTE</w:t>
      </w:r>
      <w:r w:rsidRPr="003157D9">
        <w:t xml:space="preserve">, </w:t>
      </w:r>
      <w:r w:rsidR="00A5746E">
        <w:t xml:space="preserve">an </w:t>
      </w:r>
      <w:r w:rsidRPr="003157D9">
        <w:t>MBMS-dedicated cell is differentiated from a legacy cell by scrambling</w:t>
      </w:r>
      <w:r>
        <w:t xml:space="preserve"> PBCH</w:t>
      </w:r>
      <w:r w:rsidRPr="003157D9">
        <w:t xml:space="preserve"> initialized</w:t>
      </w:r>
      <w:r>
        <w:t xml:space="preserve"> </w:t>
      </w:r>
      <w:r w:rsidRPr="003157D9">
        <w:t xml:space="preserve">with a different initial </w:t>
      </w:r>
      <w:proofErr w:type="spellStart"/>
      <w:r w:rsidRPr="003157D9">
        <w:t>c_init</w:t>
      </w:r>
      <w:proofErr w:type="spellEnd"/>
      <w:r w:rsidRPr="003157D9">
        <w:t>.</w:t>
      </w:r>
      <w:bookmarkEnd w:id="0"/>
      <w:r w:rsidRPr="003157D9">
        <w:t xml:space="preserve"> </w:t>
      </w:r>
    </w:p>
    <w:p w14:paraId="0FF3939B" w14:textId="72643583" w:rsidR="007F0F9C" w:rsidRDefault="007F0F9C" w:rsidP="001C50D1">
      <w:pPr>
        <w:spacing w:after="240"/>
        <w:rPr>
          <w:lang w:eastAsia="zh-TW"/>
        </w:rPr>
      </w:pPr>
      <w:r>
        <w:rPr>
          <w:lang w:eastAsia="zh-TW"/>
        </w:rPr>
        <w:t>For current Rel-16 NR,</w:t>
      </w:r>
      <w:r w:rsidR="008C134F">
        <w:rPr>
          <w:lang w:eastAsia="zh-TW"/>
        </w:rPr>
        <w:t xml:space="preserve"> the scrambling </w:t>
      </w:r>
      <w:r w:rsidR="00E607BA">
        <w:rPr>
          <w:lang w:eastAsia="zh-TW"/>
        </w:rPr>
        <w:t>procedure is quite similar ex</w:t>
      </w:r>
      <w:r w:rsidR="00A5746E">
        <w:rPr>
          <w:lang w:eastAsia="zh-TW"/>
        </w:rPr>
        <w:t>cep</w:t>
      </w:r>
      <w:r w:rsidR="00E607BA">
        <w:rPr>
          <w:lang w:eastAsia="zh-TW"/>
        </w:rPr>
        <w:t xml:space="preserve">t </w:t>
      </w:r>
      <w:r w:rsidR="00A5746E">
        <w:rPr>
          <w:lang w:eastAsia="zh-TW"/>
        </w:rPr>
        <w:t>for</w:t>
      </w:r>
      <w:r w:rsidR="00E607BA">
        <w:rPr>
          <w:lang w:eastAsia="zh-TW"/>
        </w:rPr>
        <w:t xml:space="preserve"> an implicit way to</w:t>
      </w:r>
      <w:r w:rsidR="008C134F">
        <w:rPr>
          <w:lang w:eastAsia="zh-TW"/>
        </w:rPr>
        <w:t xml:space="preserve"> </w:t>
      </w:r>
      <w:r w:rsidR="00E607BA">
        <w:rPr>
          <w:lang w:eastAsia="zh-TW"/>
        </w:rPr>
        <w:t>indicate some bits of the candidate</w:t>
      </w:r>
      <w:r w:rsidR="008C134F">
        <w:rPr>
          <w:lang w:eastAsia="zh-TW"/>
        </w:rPr>
        <w:t xml:space="preserve"> SSB index, shown below.</w:t>
      </w:r>
    </w:p>
    <w:tbl>
      <w:tblPr>
        <w:tblStyle w:val="TableGrid"/>
        <w:tblW w:w="0" w:type="auto"/>
        <w:tblLook w:val="04A0" w:firstRow="1" w:lastRow="0" w:firstColumn="1" w:lastColumn="0" w:noHBand="0" w:noVBand="1"/>
      </w:tblPr>
      <w:tblGrid>
        <w:gridCol w:w="9350"/>
      </w:tblGrid>
      <w:tr w:rsidR="007F0F9C" w14:paraId="533BA028" w14:textId="77777777" w:rsidTr="007F0F9C">
        <w:tc>
          <w:tcPr>
            <w:tcW w:w="9350" w:type="dxa"/>
          </w:tcPr>
          <w:p w14:paraId="2151C672" w14:textId="77777777" w:rsidR="007F0F9C" w:rsidRDefault="007F0F9C" w:rsidP="001C50D1">
            <w:pPr>
              <w:spacing w:before="120"/>
            </w:pPr>
            <w:r w:rsidRPr="00927FDB">
              <w:rPr>
                <w:b/>
                <w:bCs/>
              </w:rPr>
              <w:t>3GPP TS 38.211</w:t>
            </w:r>
            <w:r w:rsidRPr="00927FDB">
              <w:t xml:space="preserve"> V16.3.0 (2020-09)</w:t>
            </w:r>
          </w:p>
          <w:p w14:paraId="5936D84E" w14:textId="77777777" w:rsidR="007F0F9C" w:rsidRDefault="007F0F9C" w:rsidP="001C50D1">
            <w:r w:rsidRPr="00927FDB">
              <w:t>7.3.3</w:t>
            </w:r>
            <w:r>
              <w:rPr>
                <w:rFonts w:hint="eastAsia"/>
                <w:lang w:eastAsia="zh-TW"/>
              </w:rPr>
              <w:t xml:space="preserve"> </w:t>
            </w:r>
            <w:r w:rsidRPr="00927FDB">
              <w:t>Physical broadcast channel</w:t>
            </w:r>
          </w:p>
          <w:p w14:paraId="281520D3" w14:textId="77777777" w:rsidR="007F0F9C" w:rsidRDefault="007F0F9C" w:rsidP="001C50D1">
            <w:r w:rsidRPr="00927FDB">
              <w:t>7.3.3.1 Scrambling</w:t>
            </w:r>
          </w:p>
          <w:p w14:paraId="4D98F520" w14:textId="77777777" w:rsidR="007F0F9C" w:rsidRDefault="007F0F9C" w:rsidP="001C50D1">
            <w:r w:rsidRPr="00927FDB">
              <w:t xml:space="preserve">The UE shall assume the block of bits </w:t>
            </w:r>
            <m:oMath>
              <m:r>
                <w:rPr>
                  <w:rFonts w:ascii="Cambria Math" w:hAnsi="Cambria Math" w:cs="Cambria Math"/>
                </w:rPr>
                <m:t>b</m:t>
              </m:r>
              <m:r>
                <w:rPr>
                  <w:rFonts w:ascii="Cambria Math" w:hAnsi="Cambria Math"/>
                </w:rPr>
                <m:t xml:space="preserve">(0), … , </m:t>
              </m:r>
              <m:r>
                <w:rPr>
                  <w:rFonts w:ascii="Cambria Math" w:hAnsi="Cambria Math" w:cs="Cambria Math"/>
                </w:rPr>
                <m:t>b</m:t>
              </m:r>
              <m:r>
                <w:rPr>
                  <w:rFonts w:ascii="Cambria Math" w:hAnsi="Cambria Math"/>
                </w:rPr>
                <m:t>(</m:t>
              </m:r>
              <m:sSub>
                <m:sSubPr>
                  <m:ctrlPr>
                    <w:rPr>
                      <w:rFonts w:ascii="Cambria Math" w:hAnsi="Cambria Math" w:cs="Cambria Math"/>
                      <w:i/>
                      <w:lang w:eastAsia="zh-TW"/>
                    </w:rPr>
                  </m:ctrlPr>
                </m:sSubPr>
                <m:e>
                  <m:r>
                    <w:rPr>
                      <w:rFonts w:ascii="Cambria Math" w:hAnsi="Cambria Math" w:cs="Cambria Math"/>
                    </w:rPr>
                    <m:t>M</m:t>
                  </m:r>
                  <m:ctrlPr>
                    <w:rPr>
                      <w:rFonts w:ascii="Cambria Math" w:hAnsi="Cambria Math"/>
                      <w:i/>
                    </w:rPr>
                  </m:ctrlPr>
                </m:e>
                <m:sub>
                  <m:r>
                    <w:rPr>
                      <w:rFonts w:ascii="Cambria Math" w:hAnsi="Cambria Math"/>
                    </w:rPr>
                    <m:t>bit</m:t>
                  </m:r>
                </m:sub>
              </m:sSub>
              <m:r>
                <w:rPr>
                  <w:rFonts w:ascii="Cambria Math" w:hAnsi="Cambria Math"/>
                </w:rPr>
                <m:t xml:space="preserve"> - 1)</m:t>
              </m:r>
            </m:oMath>
            <w:r w:rsidRPr="00927FDB">
              <w:t xml:space="preserve">, where </w:t>
            </w:r>
            <m:oMath>
              <m:sSub>
                <m:sSubPr>
                  <m:ctrlPr>
                    <w:rPr>
                      <w:rFonts w:ascii="Cambria Math" w:hAnsi="Cambria Math"/>
                      <w:i/>
                      <w:iCs/>
                      <w:lang w:eastAsia="zh-TW"/>
                    </w:rPr>
                  </m:ctrlPr>
                </m:sSubPr>
                <m:e>
                  <m:r>
                    <w:rPr>
                      <w:rFonts w:ascii="Cambria Math" w:hAnsi="Cambria Math"/>
                    </w:rPr>
                    <m:t>M</m:t>
                  </m:r>
                  <m:ctrlPr>
                    <w:rPr>
                      <w:rFonts w:ascii="Cambria Math" w:hAnsi="Cambria Math"/>
                      <w:i/>
                      <w:iCs/>
                    </w:rPr>
                  </m:ctrlPr>
                </m:e>
                <m:sub>
                  <m:r>
                    <w:rPr>
                      <w:rFonts w:ascii="Cambria Math" w:hAnsi="Cambria Math"/>
                    </w:rPr>
                    <m:t>bit</m:t>
                  </m:r>
                </m:sub>
              </m:sSub>
            </m:oMath>
            <w:r w:rsidRPr="00927FDB">
              <w:t xml:space="preserve"> is the number of bits transmitted on the</w:t>
            </w:r>
            <w:r w:rsidRPr="00927FDB">
              <w:br/>
              <w:t xml:space="preserve">physical broadcast channel, are scrambled prior to modulation, resulting in a block of scrambled bits </w:t>
            </w:r>
            <m:oMath>
              <m:acc>
                <m:accPr>
                  <m:chr m:val="̃"/>
                  <m:ctrlPr>
                    <w:rPr>
                      <w:rFonts w:ascii="Cambria Math" w:hAnsi="Cambria Math" w:cs="Cambria Math"/>
                      <w:i/>
                    </w:rPr>
                  </m:ctrlPr>
                </m:accPr>
                <m:e>
                  <m:r>
                    <w:rPr>
                      <w:rFonts w:ascii="Cambria Math" w:hAnsi="Cambria Math" w:cs="Cambria Math"/>
                    </w:rPr>
                    <m:t>b</m:t>
                  </m:r>
                </m:e>
              </m:acc>
              <m:r>
                <w:rPr>
                  <w:rFonts w:ascii="Cambria Math" w:hAnsi="Cambria Math"/>
                </w:rPr>
                <m:t>(0), … ,</m:t>
              </m:r>
              <m:acc>
                <m:accPr>
                  <m:chr m:val="̃"/>
                  <m:ctrlPr>
                    <w:rPr>
                      <w:rFonts w:ascii="Cambria Math" w:hAnsi="Cambria Math" w:cs="Cambria Math"/>
                      <w:i/>
                    </w:rPr>
                  </m:ctrlPr>
                </m:accPr>
                <m:e>
                  <m:r>
                    <w:rPr>
                      <w:rFonts w:ascii="Cambria Math" w:hAnsi="Cambria Math"/>
                    </w:rPr>
                    <m:t xml:space="preserve"> </m:t>
                  </m:r>
                  <m:r>
                    <w:rPr>
                      <w:rFonts w:ascii="Cambria Math" w:hAnsi="Cambria Math" w:cs="Cambria Math"/>
                    </w:rPr>
                    <m:t>b</m:t>
                  </m:r>
                </m:e>
              </m:acc>
              <m:r>
                <w:rPr>
                  <w:rFonts w:ascii="Cambria Math" w:hAnsi="Cambria Math"/>
                </w:rPr>
                <m:t>(</m:t>
              </m:r>
              <m:sSub>
                <m:sSubPr>
                  <m:ctrlPr>
                    <w:rPr>
                      <w:rFonts w:ascii="Cambria Math" w:hAnsi="Cambria Math" w:cs="Cambria Math"/>
                      <w:i/>
                      <w:lang w:eastAsia="zh-TW"/>
                    </w:rPr>
                  </m:ctrlPr>
                </m:sSubPr>
                <m:e>
                  <m:r>
                    <w:rPr>
                      <w:rFonts w:ascii="Cambria Math" w:hAnsi="Cambria Math" w:cs="Cambria Math"/>
                    </w:rPr>
                    <m:t>M</m:t>
                  </m:r>
                  <m:ctrlPr>
                    <w:rPr>
                      <w:rFonts w:ascii="Cambria Math" w:hAnsi="Cambria Math"/>
                      <w:i/>
                    </w:rPr>
                  </m:ctrlPr>
                </m:e>
                <m:sub>
                  <m:r>
                    <w:rPr>
                      <w:rFonts w:ascii="Cambria Math" w:hAnsi="Cambria Math"/>
                    </w:rPr>
                    <m:t>bit</m:t>
                  </m:r>
                </m:sub>
              </m:sSub>
              <m:r>
                <w:rPr>
                  <w:rFonts w:ascii="Cambria Math" w:hAnsi="Cambria Math"/>
                </w:rPr>
                <m:t xml:space="preserve"> - 1)</m:t>
              </m:r>
            </m:oMath>
            <w:r>
              <w:t xml:space="preserve"> </w:t>
            </w:r>
            <w:r w:rsidRPr="00927FDB">
              <w:t>according to</w:t>
            </w:r>
          </w:p>
          <w:p w14:paraId="0000A87E" w14:textId="6762C771" w:rsidR="007F0F9C" w:rsidRDefault="00D3237B" w:rsidP="001C50D1">
            <w:pPr>
              <w:rPr>
                <w:rFonts w:ascii="Cambria Math" w:hAnsi="Cambria Math" w:cs="Cambria Math"/>
              </w:rPr>
            </w:pPr>
            <m:oMathPara>
              <m:oMath>
                <m:acc>
                  <m:accPr>
                    <m:chr m:val="̃"/>
                    <m:ctrlPr>
                      <w:rPr>
                        <w:rFonts w:ascii="Cambria Math" w:hAnsi="Cambria Math" w:cs="Cambria Math"/>
                        <w:i/>
                      </w:rPr>
                    </m:ctrlPr>
                  </m:accPr>
                  <m:e>
                    <m:r>
                      <w:rPr>
                        <w:rFonts w:ascii="Cambria Math" w:hAnsi="Cambria Math" w:cs="Cambria Math"/>
                      </w:rPr>
                      <m:t>b</m:t>
                    </m:r>
                  </m:e>
                </m:acc>
                <m:d>
                  <m:dPr>
                    <m:ctrlPr>
                      <w:rPr>
                        <w:rFonts w:ascii="Cambria Math" w:hAnsi="Cambria Math" w:cs="Cambria Math"/>
                        <w:i/>
                      </w:rPr>
                    </m:ctrlPr>
                  </m:dPr>
                  <m:e>
                    <m:r>
                      <w:rPr>
                        <w:rFonts w:ascii="Cambria Math" w:hAnsi="Cambria Math" w:cs="Cambria Math"/>
                      </w:rPr>
                      <m:t>i</m:t>
                    </m:r>
                  </m:e>
                </m:d>
                <m:r>
                  <w:rPr>
                    <w:rFonts w:ascii="Cambria Math" w:hAnsi="Cambria Math" w:cs="Cambria Math"/>
                  </w:rPr>
                  <m:t>=</m:t>
                </m:r>
                <m:d>
                  <m:dPr>
                    <m:ctrlPr>
                      <w:rPr>
                        <w:rFonts w:ascii="Cambria Math" w:hAnsi="Cambria Math" w:cs="Cambria Math"/>
                        <w:i/>
                      </w:rPr>
                    </m:ctrlPr>
                  </m:dPr>
                  <m:e>
                    <m:r>
                      <w:rPr>
                        <w:rFonts w:ascii="Cambria Math" w:hAnsi="Cambria Math" w:cs="Cambria Math"/>
                      </w:rPr>
                      <m:t>b</m:t>
                    </m:r>
                    <m:d>
                      <m:dPr>
                        <m:ctrlPr>
                          <w:rPr>
                            <w:rFonts w:ascii="Cambria Math" w:hAnsi="Cambria Math" w:cs="Cambria Math"/>
                            <w:i/>
                          </w:rPr>
                        </m:ctrlPr>
                      </m:dPr>
                      <m:e>
                        <m:r>
                          <w:rPr>
                            <w:rFonts w:ascii="Cambria Math" w:hAnsi="Cambria Math" w:cs="Cambria Math"/>
                          </w:rPr>
                          <m:t>i</m:t>
                        </m:r>
                      </m:e>
                    </m:d>
                    <m:r>
                      <w:rPr>
                        <w:rFonts w:ascii="Cambria Math" w:hAnsi="Cambria Math" w:cs="Cambria Math"/>
                      </w:rPr>
                      <m:t>+c</m:t>
                    </m:r>
                    <m:d>
                      <m:dPr>
                        <m:ctrlPr>
                          <w:rPr>
                            <w:rFonts w:ascii="Cambria Math" w:hAnsi="Cambria Math" w:cs="Cambria Math"/>
                            <w:i/>
                          </w:rPr>
                        </m:ctrlPr>
                      </m:dPr>
                      <m:e>
                        <m:r>
                          <w:rPr>
                            <w:rFonts w:ascii="Cambria Math" w:hAnsi="Cambria Math" w:cs="Cambria Math"/>
                          </w:rPr>
                          <m:t>i+v</m:t>
                        </m:r>
                        <m:sSub>
                          <m:sSubPr>
                            <m:ctrlPr>
                              <w:rPr>
                                <w:rFonts w:ascii="Cambria Math" w:hAnsi="Cambria Math" w:cs="Cambria Math"/>
                                <w:i/>
                              </w:rPr>
                            </m:ctrlPr>
                          </m:sSubPr>
                          <m:e>
                            <m:r>
                              <w:rPr>
                                <w:rFonts w:ascii="Cambria Math" w:hAnsi="Cambria Math" w:cs="Cambria Math"/>
                              </w:rPr>
                              <m:t>M</m:t>
                            </m:r>
                          </m:e>
                          <m:sub>
                            <m:r>
                              <w:rPr>
                                <w:rFonts w:ascii="Cambria Math" w:hAnsi="Cambria Math" w:cs="Cambria Math"/>
                              </w:rPr>
                              <m:t>bit</m:t>
                            </m:r>
                          </m:sub>
                        </m:sSub>
                      </m:e>
                    </m:d>
                  </m:e>
                </m:d>
                <m:r>
                  <w:rPr>
                    <w:rFonts w:ascii="Cambria Math" w:hAnsi="Cambria Math" w:cs="Cambria Math"/>
                  </w:rPr>
                  <m:t xml:space="preserve"> mod 2</m:t>
                </m:r>
              </m:oMath>
            </m:oMathPara>
          </w:p>
          <w:p w14:paraId="344C9169" w14:textId="77777777" w:rsidR="007F0F9C" w:rsidRDefault="007F0F9C" w:rsidP="001C50D1">
            <w:r w:rsidRPr="00927FDB">
              <w:t xml:space="preserve">where the scrambling sequence </w:t>
            </w:r>
            <w:r w:rsidRPr="00927FDB">
              <w:rPr>
                <w:i/>
                <w:iCs/>
              </w:rPr>
              <w:t>c</w:t>
            </w:r>
            <w:r w:rsidRPr="00927FDB">
              <w:t>(</w:t>
            </w:r>
            <w:proofErr w:type="spellStart"/>
            <w:r w:rsidRPr="00927FDB">
              <w:rPr>
                <w:i/>
                <w:iCs/>
              </w:rPr>
              <w:t>i</w:t>
            </w:r>
            <w:proofErr w:type="spellEnd"/>
            <w:r w:rsidRPr="00927FDB">
              <w:t xml:space="preserve">) is given by clause 5.2. The scrambling sequence shall be initialized with </w:t>
            </w:r>
            <m:oMath>
              <m:sSub>
                <m:sSubPr>
                  <m:ctrlPr>
                    <w:rPr>
                      <w:rFonts w:ascii="Cambria Math" w:hAnsi="Cambria Math" w:cs="Cambria Math"/>
                      <w:i/>
                    </w:rPr>
                  </m:ctrlPr>
                </m:sSubPr>
                <m:e>
                  <m:r>
                    <w:rPr>
                      <w:rFonts w:ascii="Cambria Math" w:hAnsi="Cambria Math" w:cs="Cambria Math"/>
                    </w:rPr>
                    <m:t>c</m:t>
                  </m:r>
                </m:e>
                <m:sub>
                  <m:r>
                    <w:rPr>
                      <w:rFonts w:ascii="Cambria Math" w:hAnsi="Cambria Math"/>
                    </w:rPr>
                    <m:t>init</m:t>
                  </m:r>
                </m:sub>
              </m:sSub>
              <m:r>
                <w:rPr>
                  <w:rFonts w:ascii="Cambria Math" w:hAnsi="Cambria Math" w:cs="Cambria Math"/>
                </w:rPr>
                <m:t>=</m:t>
              </m:r>
              <m:sSubSup>
                <m:sSubSupPr>
                  <m:ctrlPr>
                    <w:rPr>
                      <w:rFonts w:ascii="Cambria Math" w:hAnsi="Cambria Math" w:cs="Cambria Math"/>
                      <w:i/>
                    </w:rPr>
                  </m:ctrlPr>
                </m:sSubSupPr>
                <m:e>
                  <m:r>
                    <w:rPr>
                      <w:rFonts w:ascii="Cambria Math" w:hAnsi="Cambria Math" w:cs="Cambria Math"/>
                    </w:rPr>
                    <m:t>N</m:t>
                  </m:r>
                </m:e>
                <m:sub>
                  <m:r>
                    <w:rPr>
                      <w:rFonts w:ascii="Cambria Math" w:hAnsi="Cambria Math" w:cs="Cambria Math"/>
                    </w:rPr>
                    <m:t>ID</m:t>
                  </m:r>
                </m:sub>
                <m:sup>
                  <m:r>
                    <w:rPr>
                      <w:rFonts w:ascii="Cambria Math" w:hAnsi="Cambria Math" w:cs="Cambria Math"/>
                    </w:rPr>
                    <m:t>cell</m:t>
                  </m:r>
                </m:sup>
              </m:sSubSup>
            </m:oMath>
            <w:r>
              <w:t>a</w:t>
            </w:r>
            <w:r w:rsidRPr="00927FDB">
              <w:t xml:space="preserve">t the start of each SS/PBCH block </w:t>
            </w:r>
            <w:proofErr w:type="gramStart"/>
            <w:r w:rsidRPr="00927FDB">
              <w:t>where</w:t>
            </w:r>
            <w:proofErr w:type="gramEnd"/>
          </w:p>
          <w:p w14:paraId="7873465B" w14:textId="77777777" w:rsidR="007F0F9C" w:rsidRDefault="007F0F9C" w:rsidP="00431ABD">
            <w:pPr>
              <w:pStyle w:val="ListParagraph"/>
              <w:numPr>
                <w:ilvl w:val="0"/>
                <w:numId w:val="6"/>
              </w:numPr>
            </w:pPr>
            <w:r w:rsidRPr="00927FDB">
              <w:t>for</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=4</m:t>
              </m:r>
            </m:oMath>
            <w:r w:rsidRPr="00927FDB">
              <w:t xml:space="preserve">, </w:t>
            </w:r>
            <w:r w:rsidRPr="00431ABD">
              <w:rPr>
                <w:rFonts w:ascii="Cambria Math" w:hAnsi="Cambria Math" w:cs="Cambria Math"/>
              </w:rPr>
              <w:t>𝑣</w:t>
            </w:r>
            <w:r w:rsidRPr="00927FDB">
              <w:t xml:space="preserve"> is the two least significant bits of the candidate SS/PBCH block index</w:t>
            </w:r>
          </w:p>
          <w:p w14:paraId="795EF72F" w14:textId="77777777" w:rsidR="007F0F9C" w:rsidRDefault="007F0F9C" w:rsidP="00431ABD">
            <w:pPr>
              <w:pStyle w:val="ListParagraph"/>
              <w:numPr>
                <w:ilvl w:val="0"/>
                <w:numId w:val="6"/>
              </w:numPr>
            </w:pPr>
            <w:r w:rsidRPr="00927FDB">
              <w:t>for</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&gt;4</m:t>
              </m:r>
            </m:oMath>
            <w:r w:rsidRPr="00927FDB">
              <w:t xml:space="preserve">, </w:t>
            </w:r>
            <w:r w:rsidRPr="00431ABD">
              <w:rPr>
                <w:rFonts w:ascii="Cambria Math" w:hAnsi="Cambria Math" w:cs="Cambria Math"/>
              </w:rPr>
              <w:t>𝑣</w:t>
            </w:r>
            <w:r w:rsidRPr="00927FDB">
              <w:t xml:space="preserve"> is the </w:t>
            </w:r>
            <w:r>
              <w:t>three</w:t>
            </w:r>
            <w:r w:rsidRPr="00927FDB">
              <w:t xml:space="preserve"> least significant bits of the candidate SS/PBCH block index</w:t>
            </w:r>
          </w:p>
          <w:p w14:paraId="73CE7A6D" w14:textId="1EC30C51" w:rsidR="007F0F9C" w:rsidRPr="007F0F9C" w:rsidRDefault="007F0F9C" w:rsidP="001C50D1">
            <w:pPr>
              <w:rPr>
                <w:b/>
                <w:bCs/>
                <w:lang w:eastAsia="zh-TW"/>
              </w:rPr>
            </w:pPr>
            <w:r w:rsidRPr="007F0F9C">
              <w:rPr>
                <w:rFonts w:eastAsiaTheme="majorEastAsia"/>
              </w:rPr>
              <w:t>with</w:t>
            </w:r>
            <w:r w:rsidRPr="007F0F9C">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oMath>
            <w:r w:rsidRPr="007F0F9C">
              <w:t xml:space="preserve"> </w:t>
            </w:r>
            <w:r w:rsidRPr="007F0F9C">
              <w:rPr>
                <w:rFonts w:eastAsiaTheme="majorEastAsia"/>
              </w:rPr>
              <w:t>max being the maximum number of candidate SS/PBCH blocks in a half frame, as described in [5, TS 38.213].</w:t>
            </w:r>
          </w:p>
        </w:tc>
      </w:tr>
    </w:tbl>
    <w:p w14:paraId="57E681C8" w14:textId="0965C7E6" w:rsidR="007F0F9C" w:rsidRDefault="00E607BA" w:rsidP="001C50D1">
      <w:pPr>
        <w:spacing w:before="240"/>
        <w:rPr>
          <w:lang w:eastAsia="zh-TW"/>
        </w:rPr>
      </w:pPr>
      <w:r>
        <w:rPr>
          <w:lang w:eastAsia="zh-TW"/>
        </w:rPr>
        <w:t>To differentiate NTN and TN cell</w:t>
      </w:r>
      <w:r w:rsidR="00A5746E">
        <w:rPr>
          <w:lang w:eastAsia="zh-TW"/>
        </w:rPr>
        <w:t>s</w:t>
      </w:r>
      <w:r>
        <w:rPr>
          <w:lang w:eastAsia="zh-TW"/>
        </w:rPr>
        <w:t xml:space="preserve">, </w:t>
      </w:r>
      <w:r w:rsidRPr="00E607BA">
        <w:rPr>
          <w:lang w:eastAsia="zh-TW"/>
        </w:rPr>
        <w:t xml:space="preserve">using a new scrambling sequence that is unknown to the </w:t>
      </w:r>
      <w:r w:rsidR="001C50D1">
        <w:rPr>
          <w:lang w:eastAsia="zh-TW"/>
        </w:rPr>
        <w:t>TN</w:t>
      </w:r>
      <w:r w:rsidRPr="00E607BA">
        <w:rPr>
          <w:lang w:eastAsia="zh-TW"/>
        </w:rPr>
        <w:t xml:space="preserve"> UEs</w:t>
      </w:r>
      <w:r>
        <w:rPr>
          <w:lang w:eastAsia="zh-TW"/>
        </w:rPr>
        <w:t xml:space="preserve"> might be feasible</w:t>
      </w:r>
      <w:r w:rsidR="001C50D1">
        <w:rPr>
          <w:lang w:eastAsia="zh-TW"/>
        </w:rPr>
        <w:t>. The legacy</w:t>
      </w:r>
      <w:r w:rsidRPr="00E607BA">
        <w:rPr>
          <w:lang w:eastAsia="zh-TW"/>
        </w:rPr>
        <w:t xml:space="preserve"> UEs can </w:t>
      </w:r>
      <w:r w:rsidR="001C50D1">
        <w:rPr>
          <w:lang w:eastAsia="zh-TW"/>
        </w:rPr>
        <w:t xml:space="preserve">search the cell ID for an NTN cell, but </w:t>
      </w:r>
      <w:r w:rsidRPr="00E607BA">
        <w:rPr>
          <w:lang w:eastAsia="zh-TW"/>
        </w:rPr>
        <w:t xml:space="preserve">cannot decode </w:t>
      </w:r>
      <w:r w:rsidR="001C50D1">
        <w:rPr>
          <w:lang w:eastAsia="zh-TW"/>
        </w:rPr>
        <w:t xml:space="preserve">PBCH because of using </w:t>
      </w:r>
      <w:r w:rsidRPr="00E607BA">
        <w:rPr>
          <w:lang w:eastAsia="zh-TW"/>
        </w:rPr>
        <w:t xml:space="preserve">a newly defined sequence. </w:t>
      </w:r>
      <w:r>
        <w:rPr>
          <w:lang w:eastAsia="zh-TW"/>
        </w:rPr>
        <w:t>T</w:t>
      </w:r>
      <w:r w:rsidRPr="00E607BA">
        <w:rPr>
          <w:lang w:eastAsia="zh-TW"/>
        </w:rPr>
        <w:t xml:space="preserve">he new scrambling sequence can be initialized differently from the one defined in the current TS </w:t>
      </w:r>
      <w:r>
        <w:rPr>
          <w:lang w:eastAsia="zh-TW"/>
        </w:rPr>
        <w:t>38.211.</w:t>
      </w:r>
    </w:p>
    <w:p w14:paraId="4CF23ECD" w14:textId="76F9FE82" w:rsidR="001C50D1" w:rsidRPr="001C50D1" w:rsidRDefault="001C50D1" w:rsidP="001C50D1">
      <w:pPr>
        <w:pStyle w:val="Observation"/>
        <w:rPr>
          <w:lang w:eastAsia="zh-TW"/>
        </w:rPr>
      </w:pPr>
      <w:bookmarkStart w:id="1" w:name="_Toc61854128"/>
      <w:r>
        <w:rPr>
          <w:bCs/>
          <w:lang w:eastAsia="zh-TW"/>
        </w:rPr>
        <w:t>To differentiate NTN and TN cell</w:t>
      </w:r>
      <w:r w:rsidR="00A5746E">
        <w:rPr>
          <w:bCs/>
          <w:lang w:eastAsia="zh-TW"/>
        </w:rPr>
        <w:t>s</w:t>
      </w:r>
      <w:r>
        <w:rPr>
          <w:bCs/>
          <w:lang w:eastAsia="zh-TW"/>
        </w:rPr>
        <w:t xml:space="preserve">, </w:t>
      </w:r>
      <w:r w:rsidRPr="00E607BA">
        <w:rPr>
          <w:lang w:eastAsia="zh-TW"/>
        </w:rPr>
        <w:t xml:space="preserve">using a new scrambling sequence that is unknown to the </w:t>
      </w:r>
      <w:r>
        <w:rPr>
          <w:bCs/>
          <w:lang w:eastAsia="zh-TW"/>
        </w:rPr>
        <w:t>TN</w:t>
      </w:r>
      <w:r w:rsidRPr="00E607BA">
        <w:rPr>
          <w:lang w:eastAsia="zh-TW"/>
        </w:rPr>
        <w:t xml:space="preserve"> UEs</w:t>
      </w:r>
      <w:r>
        <w:rPr>
          <w:bCs/>
          <w:lang w:eastAsia="zh-TW"/>
        </w:rPr>
        <w:t xml:space="preserve"> might be feasible, which provides </w:t>
      </w:r>
      <w:r w:rsidR="00A5746E">
        <w:rPr>
          <w:bCs/>
          <w:lang w:eastAsia="zh-TW"/>
        </w:rPr>
        <w:t xml:space="preserve">an </w:t>
      </w:r>
      <w:r>
        <w:rPr>
          <w:bCs/>
          <w:lang w:eastAsia="zh-TW"/>
        </w:rPr>
        <w:t>advantage to reuse the same cell IDs for TN and NTN cells.</w:t>
      </w:r>
      <w:bookmarkEnd w:id="1"/>
    </w:p>
    <w:p w14:paraId="40D13B0E" w14:textId="275FA7C2" w:rsidR="001C50D1" w:rsidRDefault="00A5746E" w:rsidP="001C50D1">
      <w:pPr>
        <w:pStyle w:val="Proposal"/>
        <w:rPr>
          <w:rFonts w:eastAsiaTheme="minorEastAsia"/>
          <w:lang w:eastAsia="zh-TW"/>
        </w:rPr>
      </w:pPr>
      <w:bookmarkStart w:id="2" w:name="_Toc61854129"/>
      <w:r>
        <w:rPr>
          <w:rFonts w:eastAsiaTheme="minorEastAsia"/>
          <w:lang w:eastAsia="zh-TW"/>
        </w:rPr>
        <w:t>To</w:t>
      </w:r>
      <w:r w:rsidR="001C50D1">
        <w:rPr>
          <w:rFonts w:eastAsiaTheme="minorEastAsia"/>
          <w:lang w:eastAsia="zh-TW"/>
        </w:rPr>
        <w:t xml:space="preserve"> identify </w:t>
      </w:r>
      <w:r>
        <w:rPr>
          <w:rFonts w:eastAsiaTheme="minorEastAsia"/>
          <w:lang w:eastAsia="zh-TW"/>
        </w:rPr>
        <w:t xml:space="preserve">an </w:t>
      </w:r>
      <w:r w:rsidR="001C50D1">
        <w:rPr>
          <w:rFonts w:eastAsiaTheme="minorEastAsia"/>
          <w:lang w:eastAsia="zh-TW"/>
        </w:rPr>
        <w:t>NTN cell, the new scrambling sequence initialized differently</w:t>
      </w:r>
      <w:r w:rsidR="00EF765F">
        <w:rPr>
          <w:rFonts w:eastAsiaTheme="minorEastAsia"/>
          <w:lang w:eastAsia="zh-TW"/>
        </w:rPr>
        <w:t xml:space="preserve"> than the one defined in current 38.211</w:t>
      </w:r>
      <w:r w:rsidR="001C50D1">
        <w:rPr>
          <w:rFonts w:eastAsiaTheme="minorEastAsia"/>
          <w:lang w:eastAsia="zh-TW"/>
        </w:rPr>
        <w:t xml:space="preserve"> shall be considered.</w:t>
      </w:r>
      <w:bookmarkEnd w:id="2"/>
    </w:p>
    <w:p w14:paraId="0D691148" w14:textId="77777777" w:rsidR="001C50D1" w:rsidRPr="007F0F9C" w:rsidRDefault="001C50D1" w:rsidP="001C50D1">
      <w:pPr>
        <w:pStyle w:val="Proposal"/>
        <w:numPr>
          <w:ilvl w:val="0"/>
          <w:numId w:val="0"/>
        </w:numPr>
        <w:ind w:left="1304" w:hanging="1304"/>
        <w:rPr>
          <w:rFonts w:eastAsiaTheme="minorEastAsia"/>
          <w:lang w:eastAsia="zh-TW"/>
        </w:rPr>
      </w:pPr>
    </w:p>
    <w:p w14:paraId="42044CA2" w14:textId="77777777" w:rsidR="00E65ED1" w:rsidRDefault="00A558B4" w:rsidP="00644835">
      <w:pPr>
        <w:pStyle w:val="Heading1"/>
        <w:snapToGrid w:val="0"/>
        <w:jc w:val="both"/>
      </w:pPr>
      <w:r>
        <w:t>Conclusion</w:t>
      </w:r>
    </w:p>
    <w:p w14:paraId="143F5208" w14:textId="77777777" w:rsidR="00A5746E" w:rsidRDefault="00E6785D" w:rsidP="00BA149C">
      <w:pPr>
        <w:snapToGrid w:val="0"/>
        <w:rPr>
          <w:noProof/>
        </w:rPr>
      </w:pPr>
      <w: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5C3AB0D5" w14:textId="09AF1EBC" w:rsidR="00A5746E" w:rsidRDefault="00A5746E">
      <w:pPr>
        <w:pStyle w:val="TOC1"/>
        <w:rPr>
          <w:rFonts w:eastAsiaTheme="minorEastAsia" w:cstheme="minorBidi"/>
          <w:b w:val="0"/>
          <w:sz w:val="22"/>
          <w:szCs w:val="22"/>
          <w:lang w:eastAsia="zh-TW"/>
        </w:rPr>
      </w:pPr>
      <w:hyperlink w:anchor="_Toc61854127" w:history="1">
        <w:r w:rsidRPr="00B42B70">
          <w:rPr>
            <w:rStyle w:val="Hyperlink"/>
          </w:rPr>
          <w:t>Observation 1</w:t>
        </w:r>
        <w:r>
          <w:rPr>
            <w:rFonts w:eastAsiaTheme="minorEastAsia" w:cstheme="minorBidi"/>
            <w:b w:val="0"/>
            <w:sz w:val="22"/>
            <w:szCs w:val="22"/>
            <w:lang w:eastAsia="zh-TW"/>
          </w:rPr>
          <w:tab/>
        </w:r>
        <w:r w:rsidRPr="00B42B70">
          <w:rPr>
            <w:rStyle w:val="Hyperlink"/>
          </w:rPr>
          <w:t>In LTE, MBMS-dedicated cell is differentiated from a legacy cell by scrambling PBCH initialized with a different initial c_init.</w:t>
        </w:r>
      </w:hyperlink>
    </w:p>
    <w:p w14:paraId="529EB07F" w14:textId="503AC92B" w:rsidR="00A5746E" w:rsidRDefault="00A5746E">
      <w:pPr>
        <w:pStyle w:val="TOC1"/>
        <w:rPr>
          <w:rFonts w:eastAsiaTheme="minorEastAsia" w:cstheme="minorBidi"/>
          <w:b w:val="0"/>
          <w:sz w:val="22"/>
          <w:szCs w:val="22"/>
          <w:lang w:eastAsia="zh-TW"/>
        </w:rPr>
      </w:pPr>
      <w:hyperlink w:anchor="_Toc61854128" w:history="1">
        <w:r w:rsidRPr="00B42B70">
          <w:rPr>
            <w:rStyle w:val="Hyperlink"/>
            <w:lang w:eastAsia="zh-TW"/>
          </w:rPr>
          <w:t>Observation 2</w:t>
        </w:r>
        <w:r>
          <w:rPr>
            <w:rFonts w:eastAsiaTheme="minorEastAsia" w:cstheme="minorBidi"/>
            <w:b w:val="0"/>
            <w:sz w:val="22"/>
            <w:szCs w:val="22"/>
            <w:lang w:eastAsia="zh-TW"/>
          </w:rPr>
          <w:tab/>
        </w:r>
        <w:r w:rsidRPr="00B42B70">
          <w:rPr>
            <w:rStyle w:val="Hyperlink"/>
            <w:bCs/>
            <w:lang w:eastAsia="zh-TW"/>
          </w:rPr>
          <w:t xml:space="preserve">To differentiate NTN and TN cells, </w:t>
        </w:r>
        <w:r w:rsidRPr="00B42B70">
          <w:rPr>
            <w:rStyle w:val="Hyperlink"/>
            <w:lang w:eastAsia="zh-TW"/>
          </w:rPr>
          <w:t xml:space="preserve">using a new scrambling sequence that is unknown to the </w:t>
        </w:r>
        <w:r w:rsidRPr="00B42B70">
          <w:rPr>
            <w:rStyle w:val="Hyperlink"/>
            <w:bCs/>
            <w:lang w:eastAsia="zh-TW"/>
          </w:rPr>
          <w:t>TN</w:t>
        </w:r>
        <w:r w:rsidRPr="00B42B70">
          <w:rPr>
            <w:rStyle w:val="Hyperlink"/>
            <w:lang w:eastAsia="zh-TW"/>
          </w:rPr>
          <w:t xml:space="preserve"> UEs</w:t>
        </w:r>
        <w:r w:rsidRPr="00B42B70">
          <w:rPr>
            <w:rStyle w:val="Hyperlink"/>
            <w:bCs/>
            <w:lang w:eastAsia="zh-TW"/>
          </w:rPr>
          <w:t xml:space="preserve"> might be feasible, which provides an advantage to reuse the same cell IDs for TN and NTN cells.</w:t>
        </w:r>
      </w:hyperlink>
    </w:p>
    <w:p w14:paraId="79F36564" w14:textId="77777777" w:rsidR="001C50D1" w:rsidRDefault="00BA149C" w:rsidP="00BA149C">
      <w:pPr>
        <w:pStyle w:val="TOC1"/>
        <w:ind w:left="0" w:firstLine="0"/>
        <w:rPr>
          <w:b w:val="0"/>
        </w:rPr>
      </w:pPr>
      <w:r w:rsidRPr="000B5758">
        <w:rPr>
          <w:b w:val="0"/>
        </w:rPr>
        <w:fldChar w:fldCharType="end"/>
      </w:r>
    </w:p>
    <w:p w14:paraId="32FB1D64" w14:textId="5012BD42" w:rsidR="00BA149C" w:rsidRPr="00BA149C" w:rsidRDefault="00BA149C" w:rsidP="00BA149C">
      <w:pPr>
        <w:pStyle w:val="TOC1"/>
        <w:ind w:left="0" w:firstLine="0"/>
        <w:rPr>
          <w:b w:val="0"/>
          <w:bCs/>
          <w:lang w:eastAsia="zh-TW"/>
        </w:rPr>
      </w:pP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7014C4E4" w14:textId="37168C9F" w:rsidR="00DC2352" w:rsidRPr="00DC2352" w:rsidRDefault="005B1DDB" w:rsidP="00DB7D46">
      <w:pPr>
        <w:pStyle w:val="TOC1"/>
      </w:pPr>
      <w:r>
        <w:fldChar w:fldCharType="begin"/>
      </w:r>
      <w:r>
        <w:instrText xml:space="preserve"> TOC \n \h \z \t "Proposal,1" </w:instrText>
      </w:r>
      <w:r>
        <w:fldChar w:fldCharType="separate"/>
      </w:r>
      <w:hyperlink w:anchor="_Toc61854129" w:history="1">
        <w:r w:rsidR="00A5746E" w:rsidRPr="00051663">
          <w:rPr>
            <w:rStyle w:val="Hyperlink"/>
            <w:lang w:eastAsia="zh-TW"/>
          </w:rPr>
          <w:t>Proposal 1</w:t>
        </w:r>
        <w:r w:rsidR="00A5746E">
          <w:rPr>
            <w:rFonts w:eastAsiaTheme="minorEastAsia" w:cstheme="minorBidi"/>
            <w:b w:val="0"/>
            <w:sz w:val="22"/>
            <w:szCs w:val="22"/>
            <w:lang w:eastAsia="zh-TW"/>
          </w:rPr>
          <w:tab/>
        </w:r>
        <w:r w:rsidR="00A5746E" w:rsidRPr="00051663">
          <w:rPr>
            <w:rStyle w:val="Hyperlink"/>
            <w:lang w:eastAsia="zh-TW"/>
          </w:rPr>
          <w:t>To identify an NTN cell, the new scrambling sequence initialized differently than the one defined in current 38.211 shall be considered.</w:t>
        </w:r>
      </w:hyperlink>
      <w:r>
        <w:fldChar w:fldCharType="end"/>
      </w:r>
    </w:p>
    <w:p w14:paraId="53C87396" w14:textId="71E500A7" w:rsidR="000B5758" w:rsidRDefault="00FA106B" w:rsidP="00644835">
      <w:pPr>
        <w:pStyle w:val="Heading1"/>
        <w:snapToGrid w:val="0"/>
        <w:jc w:val="both"/>
      </w:pPr>
      <w:r>
        <w:lastRenderedPageBreak/>
        <w:t>Reference</w:t>
      </w:r>
    </w:p>
    <w:p w14:paraId="43702CF4" w14:textId="057E7139" w:rsidR="000A17C4" w:rsidRDefault="000A17C4" w:rsidP="00E232E4">
      <w:pPr>
        <w:pStyle w:val="Reference"/>
      </w:pPr>
      <w:bookmarkStart w:id="3" w:name="_Ref9595909"/>
      <w:bookmarkStart w:id="4" w:name="_Ref16874156"/>
      <w:r w:rsidRPr="000A17C4">
        <w:t>Chairman</w:t>
      </w:r>
      <w:r>
        <w:t>’s</w:t>
      </w:r>
      <w:r w:rsidRPr="000A17C4">
        <w:t xml:space="preserve"> Notes, 3GPP TSG RAN WG1 #10</w:t>
      </w:r>
      <w:r w:rsidR="00AC5D71">
        <w:t>3</w:t>
      </w:r>
      <w:r w:rsidRPr="000A17C4">
        <w:t xml:space="preserve"> e-meeting</w:t>
      </w:r>
    </w:p>
    <w:p w14:paraId="404B9072" w14:textId="0F77157C" w:rsidR="000A17C4" w:rsidRPr="000A17C4" w:rsidRDefault="000A17C4" w:rsidP="000A17C4">
      <w:pPr>
        <w:pStyle w:val="Reference"/>
      </w:pPr>
      <w:r w:rsidRPr="000A17C4">
        <w:t>Chairman</w:t>
      </w:r>
      <w:r>
        <w:t>’s</w:t>
      </w:r>
      <w:r w:rsidRPr="000A17C4">
        <w:t xml:space="preserve"> Notes, 3GPP TSG RAN WG</w:t>
      </w:r>
      <w:r>
        <w:t>2</w:t>
      </w:r>
      <w:r w:rsidRPr="000A17C4">
        <w:t xml:space="preserve"> #1</w:t>
      </w:r>
      <w:r>
        <w:t>1</w:t>
      </w:r>
      <w:r w:rsidR="00AC5D71">
        <w:t>2</w:t>
      </w:r>
      <w:r w:rsidRPr="000A17C4">
        <w:t xml:space="preserve"> e-meeting</w:t>
      </w:r>
    </w:p>
    <w:p w14:paraId="6A91E44B" w14:textId="06A26FB6" w:rsidR="00B60004" w:rsidRPr="003F1C40" w:rsidRDefault="00055F40" w:rsidP="00E232E4">
      <w:pPr>
        <w:pStyle w:val="Reference"/>
      </w:pPr>
      <w:r w:rsidRPr="00055F40">
        <w:rPr>
          <w:rFonts w:cs="Arial"/>
        </w:rPr>
        <w:t>3GPP TR 38.821 V16.0.0</w:t>
      </w:r>
      <w:bookmarkEnd w:id="3"/>
      <w:bookmarkEnd w:id="4"/>
      <w:r>
        <w:rPr>
          <w:rFonts w:cs="Arial"/>
        </w:rPr>
        <w:t xml:space="preserve">, </w:t>
      </w:r>
      <w:r w:rsidRPr="00055F40">
        <w:rPr>
          <w:rFonts w:cs="Arial"/>
        </w:rPr>
        <w:t>Solutions for NR to support non-terrestrial networks</w:t>
      </w:r>
      <w:r>
        <w:rPr>
          <w:rFonts w:cs="Arial"/>
        </w:rPr>
        <w:t>, December 2019.</w:t>
      </w:r>
    </w:p>
    <w:bookmarkStart w:id="5" w:name="_Hlk61007094"/>
    <w:p w14:paraId="30873B05" w14:textId="20E01ABA" w:rsidR="002F12E3" w:rsidRDefault="002F12E3" w:rsidP="00E232E4">
      <w:pPr>
        <w:pStyle w:val="Reference"/>
      </w:pPr>
      <w:r>
        <w:fldChar w:fldCharType="begin"/>
      </w:r>
      <w:r>
        <w:instrText xml:space="preserve"> HYPERLINK "https://www.3gpp.org/ftp/TSG_RAN/WG2_RL2/TSGR2_112-e/Docs/R2-2009454.zip" </w:instrText>
      </w:r>
      <w:r>
        <w:fldChar w:fldCharType="separate"/>
      </w:r>
      <w:r w:rsidRPr="002F12E3">
        <w:rPr>
          <w:rStyle w:val="Hyperlink"/>
        </w:rPr>
        <w:t>R2-2009454</w:t>
      </w:r>
      <w:r>
        <w:fldChar w:fldCharType="end"/>
      </w:r>
      <w:bookmarkEnd w:id="5"/>
      <w:r>
        <w:t xml:space="preserve">, </w:t>
      </w:r>
      <w:r w:rsidRPr="002F12E3">
        <w:t>Cell selection and reselection enhancements</w:t>
      </w:r>
      <w:r>
        <w:t xml:space="preserve">, </w:t>
      </w:r>
      <w:r w:rsidRPr="002F12E3">
        <w:t>Qualcomm Incorporated</w:t>
      </w:r>
    </w:p>
    <w:p w14:paraId="652034BA" w14:textId="7F3C8BE2" w:rsidR="00927FDB" w:rsidRDefault="00927FDB" w:rsidP="00927FDB"/>
    <w:p w14:paraId="50CF56B6" w14:textId="77777777" w:rsidR="009A5155" w:rsidRPr="00927FDB" w:rsidRDefault="009A5155" w:rsidP="00927FDB"/>
    <w:sectPr w:rsidR="009A5155" w:rsidRPr="00927FD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649664" w14:textId="77777777" w:rsidR="00D3237B" w:rsidRDefault="00D3237B" w:rsidP="0063297B">
      <w:pPr>
        <w:spacing w:after="0"/>
      </w:pPr>
      <w:r>
        <w:separator/>
      </w:r>
    </w:p>
  </w:endnote>
  <w:endnote w:type="continuationSeparator" w:id="0">
    <w:p w14:paraId="3E21B061" w14:textId="77777777" w:rsidR="00D3237B" w:rsidRDefault="00D3237B"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640FD4" w14:textId="77777777" w:rsidR="00D3237B" w:rsidRDefault="00D3237B" w:rsidP="0063297B">
      <w:pPr>
        <w:spacing w:after="0"/>
      </w:pPr>
      <w:r>
        <w:separator/>
      </w:r>
    </w:p>
  </w:footnote>
  <w:footnote w:type="continuationSeparator" w:id="0">
    <w:p w14:paraId="6F508CFA" w14:textId="77777777" w:rsidR="00D3237B" w:rsidRDefault="00D3237B"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DB06C2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F477B0"/>
    <w:multiLevelType w:val="hybridMultilevel"/>
    <w:tmpl w:val="76BEF120"/>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AA46647"/>
    <w:multiLevelType w:val="hybridMultilevel"/>
    <w:tmpl w:val="FA8A088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3" w15:restartNumberingAfterBreak="0">
    <w:nsid w:val="41E1192F"/>
    <w:multiLevelType w:val="hybridMultilevel"/>
    <w:tmpl w:val="BDDAE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01505E"/>
    <w:multiLevelType w:val="hybridMultilevel"/>
    <w:tmpl w:val="D4EE3650"/>
    <w:lvl w:ilvl="0" w:tplc="70365E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4"/>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LSoBQBaBxJrLgAAAA=="/>
  </w:docVars>
  <w:rsids>
    <w:rsidRoot w:val="006A4A78"/>
    <w:rsid w:val="00000FA6"/>
    <w:rsid w:val="00003D59"/>
    <w:rsid w:val="00004A2B"/>
    <w:rsid w:val="00004E8F"/>
    <w:rsid w:val="00006443"/>
    <w:rsid w:val="00006FCB"/>
    <w:rsid w:val="00011505"/>
    <w:rsid w:val="00014161"/>
    <w:rsid w:val="000164F1"/>
    <w:rsid w:val="000222B7"/>
    <w:rsid w:val="00030062"/>
    <w:rsid w:val="000305CD"/>
    <w:rsid w:val="0003330B"/>
    <w:rsid w:val="00040844"/>
    <w:rsid w:val="000421CD"/>
    <w:rsid w:val="000436CD"/>
    <w:rsid w:val="000501B3"/>
    <w:rsid w:val="000537D6"/>
    <w:rsid w:val="00055F40"/>
    <w:rsid w:val="00060CBC"/>
    <w:rsid w:val="00060D85"/>
    <w:rsid w:val="000641E0"/>
    <w:rsid w:val="00065F28"/>
    <w:rsid w:val="0006645F"/>
    <w:rsid w:val="00067093"/>
    <w:rsid w:val="000710A5"/>
    <w:rsid w:val="00074AE0"/>
    <w:rsid w:val="000765E8"/>
    <w:rsid w:val="00077493"/>
    <w:rsid w:val="000877E2"/>
    <w:rsid w:val="00087FF4"/>
    <w:rsid w:val="00090CC3"/>
    <w:rsid w:val="00090D23"/>
    <w:rsid w:val="00092147"/>
    <w:rsid w:val="00092C12"/>
    <w:rsid w:val="00093E4D"/>
    <w:rsid w:val="000A05A9"/>
    <w:rsid w:val="000A17C4"/>
    <w:rsid w:val="000A27C5"/>
    <w:rsid w:val="000A6C7A"/>
    <w:rsid w:val="000A72BB"/>
    <w:rsid w:val="000B11D8"/>
    <w:rsid w:val="000B31C4"/>
    <w:rsid w:val="000B5758"/>
    <w:rsid w:val="000B7313"/>
    <w:rsid w:val="000B7A02"/>
    <w:rsid w:val="000C4A32"/>
    <w:rsid w:val="000C5587"/>
    <w:rsid w:val="000D436E"/>
    <w:rsid w:val="000E09B3"/>
    <w:rsid w:val="000E27E3"/>
    <w:rsid w:val="000F1DC9"/>
    <w:rsid w:val="000F27B9"/>
    <w:rsid w:val="000F2C86"/>
    <w:rsid w:val="000F4B95"/>
    <w:rsid w:val="00100FD3"/>
    <w:rsid w:val="00101F1E"/>
    <w:rsid w:val="00102528"/>
    <w:rsid w:val="001032BE"/>
    <w:rsid w:val="0010633B"/>
    <w:rsid w:val="001118DC"/>
    <w:rsid w:val="00120364"/>
    <w:rsid w:val="00121950"/>
    <w:rsid w:val="00121AA9"/>
    <w:rsid w:val="00122951"/>
    <w:rsid w:val="0012473C"/>
    <w:rsid w:val="001255FC"/>
    <w:rsid w:val="001307A4"/>
    <w:rsid w:val="00130D59"/>
    <w:rsid w:val="00131DA4"/>
    <w:rsid w:val="001343EC"/>
    <w:rsid w:val="001344E2"/>
    <w:rsid w:val="001350CC"/>
    <w:rsid w:val="00140508"/>
    <w:rsid w:val="00140D47"/>
    <w:rsid w:val="001411CA"/>
    <w:rsid w:val="00141AC6"/>
    <w:rsid w:val="00142170"/>
    <w:rsid w:val="00145DDD"/>
    <w:rsid w:val="0014683C"/>
    <w:rsid w:val="0014756E"/>
    <w:rsid w:val="00150043"/>
    <w:rsid w:val="00151886"/>
    <w:rsid w:val="00151E0B"/>
    <w:rsid w:val="00156C58"/>
    <w:rsid w:val="00164F50"/>
    <w:rsid w:val="00167C09"/>
    <w:rsid w:val="00171803"/>
    <w:rsid w:val="00174C28"/>
    <w:rsid w:val="00175DBA"/>
    <w:rsid w:val="0017744C"/>
    <w:rsid w:val="001829DB"/>
    <w:rsid w:val="00184890"/>
    <w:rsid w:val="00184BB8"/>
    <w:rsid w:val="0019033F"/>
    <w:rsid w:val="001931BC"/>
    <w:rsid w:val="00193A3E"/>
    <w:rsid w:val="001946A6"/>
    <w:rsid w:val="00196E45"/>
    <w:rsid w:val="001974BD"/>
    <w:rsid w:val="001B4136"/>
    <w:rsid w:val="001B4DAE"/>
    <w:rsid w:val="001B515B"/>
    <w:rsid w:val="001C04A9"/>
    <w:rsid w:val="001C410A"/>
    <w:rsid w:val="001C50D1"/>
    <w:rsid w:val="001C58A5"/>
    <w:rsid w:val="001C7E73"/>
    <w:rsid w:val="001D0914"/>
    <w:rsid w:val="001D4A6B"/>
    <w:rsid w:val="001D6C31"/>
    <w:rsid w:val="001D7D48"/>
    <w:rsid w:val="001E2038"/>
    <w:rsid w:val="001E3E19"/>
    <w:rsid w:val="001E52CF"/>
    <w:rsid w:val="001E5E12"/>
    <w:rsid w:val="001E76E6"/>
    <w:rsid w:val="001F2D2A"/>
    <w:rsid w:val="001F35F3"/>
    <w:rsid w:val="001F4CAD"/>
    <w:rsid w:val="00200849"/>
    <w:rsid w:val="002040A5"/>
    <w:rsid w:val="00211E96"/>
    <w:rsid w:val="00212D57"/>
    <w:rsid w:val="00213ECA"/>
    <w:rsid w:val="0021555A"/>
    <w:rsid w:val="00217B35"/>
    <w:rsid w:val="00221D92"/>
    <w:rsid w:val="002241DA"/>
    <w:rsid w:val="00225128"/>
    <w:rsid w:val="00226600"/>
    <w:rsid w:val="002270CB"/>
    <w:rsid w:val="0023412A"/>
    <w:rsid w:val="002409BC"/>
    <w:rsid w:val="00243046"/>
    <w:rsid w:val="00243F21"/>
    <w:rsid w:val="00244EF7"/>
    <w:rsid w:val="00251AA6"/>
    <w:rsid w:val="0026147C"/>
    <w:rsid w:val="00265BC6"/>
    <w:rsid w:val="00266699"/>
    <w:rsid w:val="00270BB3"/>
    <w:rsid w:val="00272612"/>
    <w:rsid w:val="00272CD0"/>
    <w:rsid w:val="002753CB"/>
    <w:rsid w:val="00277ED8"/>
    <w:rsid w:val="00282A28"/>
    <w:rsid w:val="0028348F"/>
    <w:rsid w:val="00283B47"/>
    <w:rsid w:val="00283DA5"/>
    <w:rsid w:val="00290D43"/>
    <w:rsid w:val="00292790"/>
    <w:rsid w:val="00292A1A"/>
    <w:rsid w:val="0029349D"/>
    <w:rsid w:val="00296E04"/>
    <w:rsid w:val="002A1292"/>
    <w:rsid w:val="002A1A42"/>
    <w:rsid w:val="002A1C4F"/>
    <w:rsid w:val="002A4692"/>
    <w:rsid w:val="002A48BD"/>
    <w:rsid w:val="002A702D"/>
    <w:rsid w:val="002B4821"/>
    <w:rsid w:val="002B48CB"/>
    <w:rsid w:val="002B6018"/>
    <w:rsid w:val="002B6795"/>
    <w:rsid w:val="002C1440"/>
    <w:rsid w:val="002C4EF6"/>
    <w:rsid w:val="002D0A11"/>
    <w:rsid w:val="002D1055"/>
    <w:rsid w:val="002E3D41"/>
    <w:rsid w:val="002E66D5"/>
    <w:rsid w:val="002E7AB4"/>
    <w:rsid w:val="002F12E3"/>
    <w:rsid w:val="002F15A9"/>
    <w:rsid w:val="002F1BD5"/>
    <w:rsid w:val="002F4CE6"/>
    <w:rsid w:val="00303F1A"/>
    <w:rsid w:val="00306D3F"/>
    <w:rsid w:val="00306FC1"/>
    <w:rsid w:val="003102DB"/>
    <w:rsid w:val="00311FC9"/>
    <w:rsid w:val="0031408C"/>
    <w:rsid w:val="003157D9"/>
    <w:rsid w:val="003211BF"/>
    <w:rsid w:val="00332483"/>
    <w:rsid w:val="003368BC"/>
    <w:rsid w:val="00337856"/>
    <w:rsid w:val="00337EC7"/>
    <w:rsid w:val="00340930"/>
    <w:rsid w:val="00340A5E"/>
    <w:rsid w:val="00340E36"/>
    <w:rsid w:val="00346ED1"/>
    <w:rsid w:val="003503FC"/>
    <w:rsid w:val="003505C3"/>
    <w:rsid w:val="00355897"/>
    <w:rsid w:val="00357483"/>
    <w:rsid w:val="0036258E"/>
    <w:rsid w:val="00362A8A"/>
    <w:rsid w:val="00362BCF"/>
    <w:rsid w:val="00370BCE"/>
    <w:rsid w:val="00370FF3"/>
    <w:rsid w:val="00372381"/>
    <w:rsid w:val="00373A3F"/>
    <w:rsid w:val="00375A17"/>
    <w:rsid w:val="00377537"/>
    <w:rsid w:val="003808D2"/>
    <w:rsid w:val="0038162C"/>
    <w:rsid w:val="00383B07"/>
    <w:rsid w:val="00384E37"/>
    <w:rsid w:val="00387A01"/>
    <w:rsid w:val="00391B61"/>
    <w:rsid w:val="0039336A"/>
    <w:rsid w:val="003975BA"/>
    <w:rsid w:val="003A0843"/>
    <w:rsid w:val="003A244E"/>
    <w:rsid w:val="003A31AC"/>
    <w:rsid w:val="003A527A"/>
    <w:rsid w:val="003A666D"/>
    <w:rsid w:val="003A6CFF"/>
    <w:rsid w:val="003A76B6"/>
    <w:rsid w:val="003B107F"/>
    <w:rsid w:val="003C0D07"/>
    <w:rsid w:val="003C13D5"/>
    <w:rsid w:val="003C1C03"/>
    <w:rsid w:val="003C26EB"/>
    <w:rsid w:val="003D035E"/>
    <w:rsid w:val="003D30D6"/>
    <w:rsid w:val="003D6209"/>
    <w:rsid w:val="003D71D7"/>
    <w:rsid w:val="003E009E"/>
    <w:rsid w:val="003E49D6"/>
    <w:rsid w:val="003E54CD"/>
    <w:rsid w:val="003F1C40"/>
    <w:rsid w:val="003F2E97"/>
    <w:rsid w:val="003F4247"/>
    <w:rsid w:val="0040171C"/>
    <w:rsid w:val="00405441"/>
    <w:rsid w:val="00410971"/>
    <w:rsid w:val="00413D5C"/>
    <w:rsid w:val="004171CF"/>
    <w:rsid w:val="00420264"/>
    <w:rsid w:val="004203E2"/>
    <w:rsid w:val="00425C93"/>
    <w:rsid w:val="00425F92"/>
    <w:rsid w:val="0042691F"/>
    <w:rsid w:val="0042740D"/>
    <w:rsid w:val="00427437"/>
    <w:rsid w:val="00431ABD"/>
    <w:rsid w:val="00431CDC"/>
    <w:rsid w:val="00432CCD"/>
    <w:rsid w:val="00433631"/>
    <w:rsid w:val="00437745"/>
    <w:rsid w:val="00441C9E"/>
    <w:rsid w:val="004439C8"/>
    <w:rsid w:val="00444A3E"/>
    <w:rsid w:val="00445A29"/>
    <w:rsid w:val="00447C4B"/>
    <w:rsid w:val="0045220E"/>
    <w:rsid w:val="00454E41"/>
    <w:rsid w:val="00456894"/>
    <w:rsid w:val="00457B2A"/>
    <w:rsid w:val="0046028C"/>
    <w:rsid w:val="00460688"/>
    <w:rsid w:val="00460C5A"/>
    <w:rsid w:val="00460FAA"/>
    <w:rsid w:val="00464515"/>
    <w:rsid w:val="004660F0"/>
    <w:rsid w:val="00474D26"/>
    <w:rsid w:val="00475340"/>
    <w:rsid w:val="0047641F"/>
    <w:rsid w:val="00480574"/>
    <w:rsid w:val="00482E98"/>
    <w:rsid w:val="0048463B"/>
    <w:rsid w:val="0048600B"/>
    <w:rsid w:val="004879FB"/>
    <w:rsid w:val="00493C71"/>
    <w:rsid w:val="004964CD"/>
    <w:rsid w:val="004A0649"/>
    <w:rsid w:val="004A067C"/>
    <w:rsid w:val="004A40FE"/>
    <w:rsid w:val="004B2DB2"/>
    <w:rsid w:val="004B462B"/>
    <w:rsid w:val="004B72F3"/>
    <w:rsid w:val="004B747E"/>
    <w:rsid w:val="004C2EBF"/>
    <w:rsid w:val="004C688C"/>
    <w:rsid w:val="004D46B5"/>
    <w:rsid w:val="004D4E24"/>
    <w:rsid w:val="004D5B34"/>
    <w:rsid w:val="004D5E5A"/>
    <w:rsid w:val="004D6280"/>
    <w:rsid w:val="004D6C28"/>
    <w:rsid w:val="004D7A67"/>
    <w:rsid w:val="004E115A"/>
    <w:rsid w:val="004E3848"/>
    <w:rsid w:val="004E61D7"/>
    <w:rsid w:val="004F5591"/>
    <w:rsid w:val="004F5C1E"/>
    <w:rsid w:val="00500A75"/>
    <w:rsid w:val="00503526"/>
    <w:rsid w:val="005055AF"/>
    <w:rsid w:val="00512877"/>
    <w:rsid w:val="00520A09"/>
    <w:rsid w:val="005225DB"/>
    <w:rsid w:val="00522BF1"/>
    <w:rsid w:val="00533B6B"/>
    <w:rsid w:val="00533C06"/>
    <w:rsid w:val="00534496"/>
    <w:rsid w:val="00535AFB"/>
    <w:rsid w:val="00540DA1"/>
    <w:rsid w:val="0055061B"/>
    <w:rsid w:val="005514A9"/>
    <w:rsid w:val="00552805"/>
    <w:rsid w:val="0055286A"/>
    <w:rsid w:val="00553D6C"/>
    <w:rsid w:val="00556EA5"/>
    <w:rsid w:val="00557C1B"/>
    <w:rsid w:val="005643DD"/>
    <w:rsid w:val="00564A21"/>
    <w:rsid w:val="00565180"/>
    <w:rsid w:val="00571861"/>
    <w:rsid w:val="005718A0"/>
    <w:rsid w:val="0057520F"/>
    <w:rsid w:val="00575D10"/>
    <w:rsid w:val="005779ED"/>
    <w:rsid w:val="00582423"/>
    <w:rsid w:val="00583232"/>
    <w:rsid w:val="00585C4C"/>
    <w:rsid w:val="00587BF9"/>
    <w:rsid w:val="00595E68"/>
    <w:rsid w:val="00597063"/>
    <w:rsid w:val="0059772B"/>
    <w:rsid w:val="005A024C"/>
    <w:rsid w:val="005A2F7F"/>
    <w:rsid w:val="005A3609"/>
    <w:rsid w:val="005A3BA9"/>
    <w:rsid w:val="005A4125"/>
    <w:rsid w:val="005A470C"/>
    <w:rsid w:val="005A7208"/>
    <w:rsid w:val="005B1DDB"/>
    <w:rsid w:val="005B2863"/>
    <w:rsid w:val="005B2BFB"/>
    <w:rsid w:val="005B3BEC"/>
    <w:rsid w:val="005B48F8"/>
    <w:rsid w:val="005B4FDE"/>
    <w:rsid w:val="005B682D"/>
    <w:rsid w:val="005B7F3C"/>
    <w:rsid w:val="005C11C5"/>
    <w:rsid w:val="005C3210"/>
    <w:rsid w:val="005C678D"/>
    <w:rsid w:val="005D0A0F"/>
    <w:rsid w:val="005D31EF"/>
    <w:rsid w:val="005D3E2C"/>
    <w:rsid w:val="005D6242"/>
    <w:rsid w:val="005D701E"/>
    <w:rsid w:val="005E1F4B"/>
    <w:rsid w:val="005E507B"/>
    <w:rsid w:val="005E5795"/>
    <w:rsid w:val="005E60B7"/>
    <w:rsid w:val="005E7CBA"/>
    <w:rsid w:val="005F5B9E"/>
    <w:rsid w:val="005F757D"/>
    <w:rsid w:val="006021F8"/>
    <w:rsid w:val="006032B2"/>
    <w:rsid w:val="0060555D"/>
    <w:rsid w:val="00607499"/>
    <w:rsid w:val="006147C9"/>
    <w:rsid w:val="00614C28"/>
    <w:rsid w:val="00615999"/>
    <w:rsid w:val="00620AD2"/>
    <w:rsid w:val="006226AC"/>
    <w:rsid w:val="0062448C"/>
    <w:rsid w:val="006257A0"/>
    <w:rsid w:val="006300A6"/>
    <w:rsid w:val="0063297B"/>
    <w:rsid w:val="006332F3"/>
    <w:rsid w:val="00636D01"/>
    <w:rsid w:val="006402AA"/>
    <w:rsid w:val="00641823"/>
    <w:rsid w:val="00642466"/>
    <w:rsid w:val="00642B9C"/>
    <w:rsid w:val="00644835"/>
    <w:rsid w:val="00645202"/>
    <w:rsid w:val="00650F0D"/>
    <w:rsid w:val="00651F58"/>
    <w:rsid w:val="0065285D"/>
    <w:rsid w:val="00653C28"/>
    <w:rsid w:val="00656425"/>
    <w:rsid w:val="00662F9A"/>
    <w:rsid w:val="00662FC7"/>
    <w:rsid w:val="00663591"/>
    <w:rsid w:val="00665020"/>
    <w:rsid w:val="006714EF"/>
    <w:rsid w:val="00676540"/>
    <w:rsid w:val="006776A9"/>
    <w:rsid w:val="006819C5"/>
    <w:rsid w:val="00681C40"/>
    <w:rsid w:val="006832B4"/>
    <w:rsid w:val="00683624"/>
    <w:rsid w:val="0068689F"/>
    <w:rsid w:val="006873C3"/>
    <w:rsid w:val="00691992"/>
    <w:rsid w:val="00692027"/>
    <w:rsid w:val="00692312"/>
    <w:rsid w:val="00692E9D"/>
    <w:rsid w:val="006948BE"/>
    <w:rsid w:val="006A03ED"/>
    <w:rsid w:val="006A10E4"/>
    <w:rsid w:val="006A4A78"/>
    <w:rsid w:val="006A65F5"/>
    <w:rsid w:val="006A6ECE"/>
    <w:rsid w:val="006B13F0"/>
    <w:rsid w:val="006B14E1"/>
    <w:rsid w:val="006B40C4"/>
    <w:rsid w:val="006B76D5"/>
    <w:rsid w:val="006C378D"/>
    <w:rsid w:val="006C627A"/>
    <w:rsid w:val="006E729C"/>
    <w:rsid w:val="006F0C0C"/>
    <w:rsid w:val="006F2A6B"/>
    <w:rsid w:val="007041E8"/>
    <w:rsid w:val="00704522"/>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61F0"/>
    <w:rsid w:val="00752DE6"/>
    <w:rsid w:val="00755B4F"/>
    <w:rsid w:val="00756247"/>
    <w:rsid w:val="00763F72"/>
    <w:rsid w:val="00765DD3"/>
    <w:rsid w:val="00771943"/>
    <w:rsid w:val="0077258C"/>
    <w:rsid w:val="00782615"/>
    <w:rsid w:val="007848ED"/>
    <w:rsid w:val="00790E9B"/>
    <w:rsid w:val="0079355F"/>
    <w:rsid w:val="007A3170"/>
    <w:rsid w:val="007A345D"/>
    <w:rsid w:val="007A78CA"/>
    <w:rsid w:val="007B59EC"/>
    <w:rsid w:val="007B731A"/>
    <w:rsid w:val="007C06D6"/>
    <w:rsid w:val="007C0EB9"/>
    <w:rsid w:val="007C10BC"/>
    <w:rsid w:val="007C1338"/>
    <w:rsid w:val="007C28B2"/>
    <w:rsid w:val="007C5488"/>
    <w:rsid w:val="007C7D76"/>
    <w:rsid w:val="007D05E6"/>
    <w:rsid w:val="007D0E91"/>
    <w:rsid w:val="007D1CFF"/>
    <w:rsid w:val="007D598C"/>
    <w:rsid w:val="007D653E"/>
    <w:rsid w:val="007E038D"/>
    <w:rsid w:val="007E1F66"/>
    <w:rsid w:val="007E6F39"/>
    <w:rsid w:val="007E7AC0"/>
    <w:rsid w:val="007F0F9C"/>
    <w:rsid w:val="007F4CD9"/>
    <w:rsid w:val="00803236"/>
    <w:rsid w:val="00804A43"/>
    <w:rsid w:val="00806796"/>
    <w:rsid w:val="00812BAB"/>
    <w:rsid w:val="00816F22"/>
    <w:rsid w:val="0082650D"/>
    <w:rsid w:val="008356BF"/>
    <w:rsid w:val="00836E59"/>
    <w:rsid w:val="00843EAC"/>
    <w:rsid w:val="0084551F"/>
    <w:rsid w:val="00852937"/>
    <w:rsid w:val="00856A51"/>
    <w:rsid w:val="008572E2"/>
    <w:rsid w:val="00863D40"/>
    <w:rsid w:val="00864E28"/>
    <w:rsid w:val="008673C9"/>
    <w:rsid w:val="00870A95"/>
    <w:rsid w:val="00871C51"/>
    <w:rsid w:val="00874999"/>
    <w:rsid w:val="0088034D"/>
    <w:rsid w:val="008817AD"/>
    <w:rsid w:val="008832BB"/>
    <w:rsid w:val="0088423C"/>
    <w:rsid w:val="008860DF"/>
    <w:rsid w:val="00886DB9"/>
    <w:rsid w:val="00887A0C"/>
    <w:rsid w:val="00897341"/>
    <w:rsid w:val="008A2480"/>
    <w:rsid w:val="008A30F0"/>
    <w:rsid w:val="008A3669"/>
    <w:rsid w:val="008B0A71"/>
    <w:rsid w:val="008B40E1"/>
    <w:rsid w:val="008B461D"/>
    <w:rsid w:val="008B7AF5"/>
    <w:rsid w:val="008C134F"/>
    <w:rsid w:val="008C23D2"/>
    <w:rsid w:val="008C39C6"/>
    <w:rsid w:val="008C3DDD"/>
    <w:rsid w:val="008C47FD"/>
    <w:rsid w:val="008C6885"/>
    <w:rsid w:val="008D0926"/>
    <w:rsid w:val="008D2612"/>
    <w:rsid w:val="008D361B"/>
    <w:rsid w:val="008D36AE"/>
    <w:rsid w:val="008D44F9"/>
    <w:rsid w:val="008E0893"/>
    <w:rsid w:val="008E0AD0"/>
    <w:rsid w:val="008E1D9C"/>
    <w:rsid w:val="008E437B"/>
    <w:rsid w:val="008E461D"/>
    <w:rsid w:val="008E622F"/>
    <w:rsid w:val="008F0C94"/>
    <w:rsid w:val="008F24E5"/>
    <w:rsid w:val="008F382E"/>
    <w:rsid w:val="008F39AD"/>
    <w:rsid w:val="008F4541"/>
    <w:rsid w:val="008F4559"/>
    <w:rsid w:val="00901D6B"/>
    <w:rsid w:val="009026AE"/>
    <w:rsid w:val="00903EC4"/>
    <w:rsid w:val="00907E2F"/>
    <w:rsid w:val="00907FA2"/>
    <w:rsid w:val="00914ACC"/>
    <w:rsid w:val="00917188"/>
    <w:rsid w:val="00922A1E"/>
    <w:rsid w:val="00924230"/>
    <w:rsid w:val="00927FDB"/>
    <w:rsid w:val="00932660"/>
    <w:rsid w:val="009326BD"/>
    <w:rsid w:val="00932935"/>
    <w:rsid w:val="0093529E"/>
    <w:rsid w:val="009358FB"/>
    <w:rsid w:val="009372F6"/>
    <w:rsid w:val="009418C1"/>
    <w:rsid w:val="009445D8"/>
    <w:rsid w:val="00951C9E"/>
    <w:rsid w:val="00952730"/>
    <w:rsid w:val="00954E8D"/>
    <w:rsid w:val="00955EBD"/>
    <w:rsid w:val="00956C4F"/>
    <w:rsid w:val="009614D3"/>
    <w:rsid w:val="00961C67"/>
    <w:rsid w:val="009660A4"/>
    <w:rsid w:val="00966629"/>
    <w:rsid w:val="00981EAC"/>
    <w:rsid w:val="00986583"/>
    <w:rsid w:val="00986A2B"/>
    <w:rsid w:val="0098759C"/>
    <w:rsid w:val="00992976"/>
    <w:rsid w:val="00992CAF"/>
    <w:rsid w:val="009A3179"/>
    <w:rsid w:val="009A4DE5"/>
    <w:rsid w:val="009A5155"/>
    <w:rsid w:val="009A7AA0"/>
    <w:rsid w:val="009B2A8D"/>
    <w:rsid w:val="009B7587"/>
    <w:rsid w:val="009C2961"/>
    <w:rsid w:val="009C50E0"/>
    <w:rsid w:val="009C5766"/>
    <w:rsid w:val="009C5F1A"/>
    <w:rsid w:val="009C68AE"/>
    <w:rsid w:val="009D00B9"/>
    <w:rsid w:val="009D112D"/>
    <w:rsid w:val="009D13CA"/>
    <w:rsid w:val="009D3402"/>
    <w:rsid w:val="009E0141"/>
    <w:rsid w:val="009E0CE5"/>
    <w:rsid w:val="009E1AC6"/>
    <w:rsid w:val="009E3D9B"/>
    <w:rsid w:val="009E4823"/>
    <w:rsid w:val="009E7C6C"/>
    <w:rsid w:val="009F0A8A"/>
    <w:rsid w:val="009F16DC"/>
    <w:rsid w:val="009F1C2E"/>
    <w:rsid w:val="009F2B40"/>
    <w:rsid w:val="009F5133"/>
    <w:rsid w:val="00A009F1"/>
    <w:rsid w:val="00A04811"/>
    <w:rsid w:val="00A04F94"/>
    <w:rsid w:val="00A06780"/>
    <w:rsid w:val="00A1243D"/>
    <w:rsid w:val="00A14CCB"/>
    <w:rsid w:val="00A1623E"/>
    <w:rsid w:val="00A164FC"/>
    <w:rsid w:val="00A17747"/>
    <w:rsid w:val="00A23275"/>
    <w:rsid w:val="00A24D74"/>
    <w:rsid w:val="00A25E20"/>
    <w:rsid w:val="00A33ACF"/>
    <w:rsid w:val="00A34A8B"/>
    <w:rsid w:val="00A42551"/>
    <w:rsid w:val="00A43B24"/>
    <w:rsid w:val="00A45103"/>
    <w:rsid w:val="00A52363"/>
    <w:rsid w:val="00A5352C"/>
    <w:rsid w:val="00A53FC7"/>
    <w:rsid w:val="00A558B4"/>
    <w:rsid w:val="00A573D3"/>
    <w:rsid w:val="00A5746E"/>
    <w:rsid w:val="00A62ED4"/>
    <w:rsid w:val="00A65475"/>
    <w:rsid w:val="00A84468"/>
    <w:rsid w:val="00A8486B"/>
    <w:rsid w:val="00A8618E"/>
    <w:rsid w:val="00A91950"/>
    <w:rsid w:val="00A96C13"/>
    <w:rsid w:val="00AA1DA2"/>
    <w:rsid w:val="00AA45AA"/>
    <w:rsid w:val="00AA609F"/>
    <w:rsid w:val="00AA710B"/>
    <w:rsid w:val="00AB182C"/>
    <w:rsid w:val="00AB4425"/>
    <w:rsid w:val="00AB6061"/>
    <w:rsid w:val="00AB64EA"/>
    <w:rsid w:val="00AB6864"/>
    <w:rsid w:val="00AB707C"/>
    <w:rsid w:val="00AC4D91"/>
    <w:rsid w:val="00AC5B84"/>
    <w:rsid w:val="00AC5D71"/>
    <w:rsid w:val="00AC6BDA"/>
    <w:rsid w:val="00AD0DC5"/>
    <w:rsid w:val="00AD1374"/>
    <w:rsid w:val="00AD23D4"/>
    <w:rsid w:val="00AD3910"/>
    <w:rsid w:val="00AD534F"/>
    <w:rsid w:val="00AD778F"/>
    <w:rsid w:val="00AE20A3"/>
    <w:rsid w:val="00AE6B31"/>
    <w:rsid w:val="00AF3589"/>
    <w:rsid w:val="00AF44C1"/>
    <w:rsid w:val="00AF4BC0"/>
    <w:rsid w:val="00AF5CB8"/>
    <w:rsid w:val="00AF6F22"/>
    <w:rsid w:val="00B0014B"/>
    <w:rsid w:val="00B00928"/>
    <w:rsid w:val="00B03B40"/>
    <w:rsid w:val="00B06526"/>
    <w:rsid w:val="00B06705"/>
    <w:rsid w:val="00B10D68"/>
    <w:rsid w:val="00B10DAE"/>
    <w:rsid w:val="00B12B17"/>
    <w:rsid w:val="00B170E9"/>
    <w:rsid w:val="00B20FEC"/>
    <w:rsid w:val="00B2230B"/>
    <w:rsid w:val="00B227C6"/>
    <w:rsid w:val="00B238C0"/>
    <w:rsid w:val="00B26577"/>
    <w:rsid w:val="00B26F33"/>
    <w:rsid w:val="00B31BAD"/>
    <w:rsid w:val="00B32BAA"/>
    <w:rsid w:val="00B33891"/>
    <w:rsid w:val="00B35EB1"/>
    <w:rsid w:val="00B35F3E"/>
    <w:rsid w:val="00B41E37"/>
    <w:rsid w:val="00B446D3"/>
    <w:rsid w:val="00B44D9A"/>
    <w:rsid w:val="00B45E08"/>
    <w:rsid w:val="00B46003"/>
    <w:rsid w:val="00B47132"/>
    <w:rsid w:val="00B475E8"/>
    <w:rsid w:val="00B50F4F"/>
    <w:rsid w:val="00B56D23"/>
    <w:rsid w:val="00B577F7"/>
    <w:rsid w:val="00B60004"/>
    <w:rsid w:val="00B63913"/>
    <w:rsid w:val="00B7161A"/>
    <w:rsid w:val="00B74A82"/>
    <w:rsid w:val="00B77646"/>
    <w:rsid w:val="00B80882"/>
    <w:rsid w:val="00B85C4E"/>
    <w:rsid w:val="00B926CE"/>
    <w:rsid w:val="00B92E0B"/>
    <w:rsid w:val="00BA149C"/>
    <w:rsid w:val="00BA181B"/>
    <w:rsid w:val="00BA5F81"/>
    <w:rsid w:val="00BA6154"/>
    <w:rsid w:val="00BA7011"/>
    <w:rsid w:val="00BA7380"/>
    <w:rsid w:val="00BB0155"/>
    <w:rsid w:val="00BB36D3"/>
    <w:rsid w:val="00BB62E1"/>
    <w:rsid w:val="00BB69A0"/>
    <w:rsid w:val="00BC039A"/>
    <w:rsid w:val="00BC0ACC"/>
    <w:rsid w:val="00BC23CB"/>
    <w:rsid w:val="00BC5100"/>
    <w:rsid w:val="00BC5EAD"/>
    <w:rsid w:val="00BD2064"/>
    <w:rsid w:val="00BD421B"/>
    <w:rsid w:val="00BD6CB4"/>
    <w:rsid w:val="00BD7926"/>
    <w:rsid w:val="00BE3C4C"/>
    <w:rsid w:val="00BF1025"/>
    <w:rsid w:val="00BF176B"/>
    <w:rsid w:val="00BF2A10"/>
    <w:rsid w:val="00C04FDA"/>
    <w:rsid w:val="00C0599A"/>
    <w:rsid w:val="00C061B8"/>
    <w:rsid w:val="00C12179"/>
    <w:rsid w:val="00C12B3A"/>
    <w:rsid w:val="00C144FF"/>
    <w:rsid w:val="00C14A92"/>
    <w:rsid w:val="00C15889"/>
    <w:rsid w:val="00C1663D"/>
    <w:rsid w:val="00C20004"/>
    <w:rsid w:val="00C20227"/>
    <w:rsid w:val="00C218FC"/>
    <w:rsid w:val="00C3266C"/>
    <w:rsid w:val="00C37D56"/>
    <w:rsid w:val="00C41981"/>
    <w:rsid w:val="00C43099"/>
    <w:rsid w:val="00C4314A"/>
    <w:rsid w:val="00C46BC0"/>
    <w:rsid w:val="00C52F31"/>
    <w:rsid w:val="00C5503B"/>
    <w:rsid w:val="00C61BE4"/>
    <w:rsid w:val="00C67EE3"/>
    <w:rsid w:val="00C73FCA"/>
    <w:rsid w:val="00C75F58"/>
    <w:rsid w:val="00C76CF2"/>
    <w:rsid w:val="00C77EE0"/>
    <w:rsid w:val="00C83D1F"/>
    <w:rsid w:val="00C84650"/>
    <w:rsid w:val="00C86D97"/>
    <w:rsid w:val="00C875EB"/>
    <w:rsid w:val="00C9043D"/>
    <w:rsid w:val="00C92BFE"/>
    <w:rsid w:val="00C930D5"/>
    <w:rsid w:val="00C95581"/>
    <w:rsid w:val="00CA1C82"/>
    <w:rsid w:val="00CA2A35"/>
    <w:rsid w:val="00CA65C9"/>
    <w:rsid w:val="00CA65D6"/>
    <w:rsid w:val="00CA6D68"/>
    <w:rsid w:val="00CB001F"/>
    <w:rsid w:val="00CB245F"/>
    <w:rsid w:val="00CB7FD6"/>
    <w:rsid w:val="00CC278A"/>
    <w:rsid w:val="00CC2862"/>
    <w:rsid w:val="00CC5CBC"/>
    <w:rsid w:val="00CC6AC9"/>
    <w:rsid w:val="00CE149C"/>
    <w:rsid w:val="00CE6ABA"/>
    <w:rsid w:val="00CF2030"/>
    <w:rsid w:val="00CF211D"/>
    <w:rsid w:val="00CF2D92"/>
    <w:rsid w:val="00CF5B47"/>
    <w:rsid w:val="00CF67D3"/>
    <w:rsid w:val="00CF79EA"/>
    <w:rsid w:val="00D0009A"/>
    <w:rsid w:val="00D02527"/>
    <w:rsid w:val="00D02BEF"/>
    <w:rsid w:val="00D07766"/>
    <w:rsid w:val="00D108E1"/>
    <w:rsid w:val="00D14BCA"/>
    <w:rsid w:val="00D1558D"/>
    <w:rsid w:val="00D15BA4"/>
    <w:rsid w:val="00D1777F"/>
    <w:rsid w:val="00D177A4"/>
    <w:rsid w:val="00D17FAE"/>
    <w:rsid w:val="00D2019F"/>
    <w:rsid w:val="00D20DF0"/>
    <w:rsid w:val="00D21500"/>
    <w:rsid w:val="00D24EE0"/>
    <w:rsid w:val="00D257A5"/>
    <w:rsid w:val="00D25E5F"/>
    <w:rsid w:val="00D27738"/>
    <w:rsid w:val="00D27775"/>
    <w:rsid w:val="00D3237B"/>
    <w:rsid w:val="00D40635"/>
    <w:rsid w:val="00D41594"/>
    <w:rsid w:val="00D415FF"/>
    <w:rsid w:val="00D51CC5"/>
    <w:rsid w:val="00D51E0E"/>
    <w:rsid w:val="00D5268F"/>
    <w:rsid w:val="00D54EBB"/>
    <w:rsid w:val="00D55BC8"/>
    <w:rsid w:val="00D626FF"/>
    <w:rsid w:val="00D64898"/>
    <w:rsid w:val="00D65109"/>
    <w:rsid w:val="00D66E2E"/>
    <w:rsid w:val="00D700A8"/>
    <w:rsid w:val="00D72ED1"/>
    <w:rsid w:val="00D73D3B"/>
    <w:rsid w:val="00D74486"/>
    <w:rsid w:val="00D75E1C"/>
    <w:rsid w:val="00D76118"/>
    <w:rsid w:val="00D7638D"/>
    <w:rsid w:val="00D82662"/>
    <w:rsid w:val="00D842D3"/>
    <w:rsid w:val="00D850A1"/>
    <w:rsid w:val="00D91E7F"/>
    <w:rsid w:val="00D92516"/>
    <w:rsid w:val="00D9451A"/>
    <w:rsid w:val="00D9534A"/>
    <w:rsid w:val="00D9655B"/>
    <w:rsid w:val="00DA2FD2"/>
    <w:rsid w:val="00DA6A25"/>
    <w:rsid w:val="00DA77FC"/>
    <w:rsid w:val="00DB1C9C"/>
    <w:rsid w:val="00DB27B1"/>
    <w:rsid w:val="00DB5F21"/>
    <w:rsid w:val="00DB7D46"/>
    <w:rsid w:val="00DC0666"/>
    <w:rsid w:val="00DC2352"/>
    <w:rsid w:val="00DC2B5C"/>
    <w:rsid w:val="00DC336B"/>
    <w:rsid w:val="00DC3FE1"/>
    <w:rsid w:val="00DC5706"/>
    <w:rsid w:val="00DC6752"/>
    <w:rsid w:val="00DC7068"/>
    <w:rsid w:val="00DD076F"/>
    <w:rsid w:val="00DE3465"/>
    <w:rsid w:val="00DF331F"/>
    <w:rsid w:val="00DF343C"/>
    <w:rsid w:val="00DF4FCA"/>
    <w:rsid w:val="00DF67BD"/>
    <w:rsid w:val="00E04003"/>
    <w:rsid w:val="00E07CFA"/>
    <w:rsid w:val="00E101B8"/>
    <w:rsid w:val="00E1317B"/>
    <w:rsid w:val="00E13407"/>
    <w:rsid w:val="00E135BB"/>
    <w:rsid w:val="00E2171A"/>
    <w:rsid w:val="00E21921"/>
    <w:rsid w:val="00E230C0"/>
    <w:rsid w:val="00E232E4"/>
    <w:rsid w:val="00E23566"/>
    <w:rsid w:val="00E24CE5"/>
    <w:rsid w:val="00E25594"/>
    <w:rsid w:val="00E36BC9"/>
    <w:rsid w:val="00E40273"/>
    <w:rsid w:val="00E40EF5"/>
    <w:rsid w:val="00E42568"/>
    <w:rsid w:val="00E43BA4"/>
    <w:rsid w:val="00E510BC"/>
    <w:rsid w:val="00E51B8C"/>
    <w:rsid w:val="00E604EA"/>
    <w:rsid w:val="00E607BA"/>
    <w:rsid w:val="00E62FDD"/>
    <w:rsid w:val="00E65A42"/>
    <w:rsid w:val="00E65ED1"/>
    <w:rsid w:val="00E6785D"/>
    <w:rsid w:val="00E70C2D"/>
    <w:rsid w:val="00E76AF6"/>
    <w:rsid w:val="00E80A90"/>
    <w:rsid w:val="00E81765"/>
    <w:rsid w:val="00E84CCD"/>
    <w:rsid w:val="00E86B31"/>
    <w:rsid w:val="00E8727F"/>
    <w:rsid w:val="00E9264F"/>
    <w:rsid w:val="00E940BE"/>
    <w:rsid w:val="00E966F4"/>
    <w:rsid w:val="00E967E7"/>
    <w:rsid w:val="00E96865"/>
    <w:rsid w:val="00E97CDF"/>
    <w:rsid w:val="00EA6082"/>
    <w:rsid w:val="00EB1B13"/>
    <w:rsid w:val="00EB1FC2"/>
    <w:rsid w:val="00EB62A6"/>
    <w:rsid w:val="00EB70FE"/>
    <w:rsid w:val="00EC2855"/>
    <w:rsid w:val="00EC2967"/>
    <w:rsid w:val="00EC3B08"/>
    <w:rsid w:val="00EC4EFD"/>
    <w:rsid w:val="00EC6E35"/>
    <w:rsid w:val="00ED2221"/>
    <w:rsid w:val="00ED71B9"/>
    <w:rsid w:val="00EE3E30"/>
    <w:rsid w:val="00EF3949"/>
    <w:rsid w:val="00EF765F"/>
    <w:rsid w:val="00F01CA1"/>
    <w:rsid w:val="00F0227D"/>
    <w:rsid w:val="00F1336B"/>
    <w:rsid w:val="00F14111"/>
    <w:rsid w:val="00F176E3"/>
    <w:rsid w:val="00F25712"/>
    <w:rsid w:val="00F32465"/>
    <w:rsid w:val="00F33C17"/>
    <w:rsid w:val="00F35B86"/>
    <w:rsid w:val="00F408D3"/>
    <w:rsid w:val="00F41C51"/>
    <w:rsid w:val="00F43C17"/>
    <w:rsid w:val="00F45971"/>
    <w:rsid w:val="00F469EC"/>
    <w:rsid w:val="00F52A53"/>
    <w:rsid w:val="00F54FD5"/>
    <w:rsid w:val="00F572C5"/>
    <w:rsid w:val="00F604AE"/>
    <w:rsid w:val="00F61C7C"/>
    <w:rsid w:val="00F6206C"/>
    <w:rsid w:val="00F62F66"/>
    <w:rsid w:val="00F6347A"/>
    <w:rsid w:val="00F63EBC"/>
    <w:rsid w:val="00F63F4F"/>
    <w:rsid w:val="00F648E5"/>
    <w:rsid w:val="00F66954"/>
    <w:rsid w:val="00F67A7A"/>
    <w:rsid w:val="00F74FBB"/>
    <w:rsid w:val="00F77B6B"/>
    <w:rsid w:val="00F83858"/>
    <w:rsid w:val="00F83AE5"/>
    <w:rsid w:val="00F856C1"/>
    <w:rsid w:val="00F87104"/>
    <w:rsid w:val="00F904CA"/>
    <w:rsid w:val="00F9168D"/>
    <w:rsid w:val="00F926B5"/>
    <w:rsid w:val="00F92C97"/>
    <w:rsid w:val="00F96E93"/>
    <w:rsid w:val="00F97E16"/>
    <w:rsid w:val="00FA106B"/>
    <w:rsid w:val="00FA25E3"/>
    <w:rsid w:val="00FA55D7"/>
    <w:rsid w:val="00FA5BED"/>
    <w:rsid w:val="00FA791D"/>
    <w:rsid w:val="00FB1BB3"/>
    <w:rsid w:val="00FB2937"/>
    <w:rsid w:val="00FB591D"/>
    <w:rsid w:val="00FB5F26"/>
    <w:rsid w:val="00FB750F"/>
    <w:rsid w:val="00FC2A5B"/>
    <w:rsid w:val="00FC5E97"/>
    <w:rsid w:val="00FD0516"/>
    <w:rsid w:val="00FD0A69"/>
    <w:rsid w:val="00FD2F86"/>
    <w:rsid w:val="00FD3D1D"/>
    <w:rsid w:val="00FD5810"/>
    <w:rsid w:val="00FD608F"/>
    <w:rsid w:val="00FD6406"/>
    <w:rsid w:val="00FD6A07"/>
    <w:rsid w:val="00FD78E5"/>
    <w:rsid w:val="00FE08F2"/>
    <w:rsid w:val="00FE2728"/>
    <w:rsid w:val="00FE5034"/>
    <w:rsid w:val="00FE63AA"/>
    <w:rsid w:val="00FE76DD"/>
    <w:rsid w:val="00FF18DB"/>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A723DAF0-15D3-488E-B3BD-A164DE2E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7BA"/>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E607BA"/>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E607BA"/>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标题"/>
    <w:basedOn w:val="Heading2"/>
    <w:next w:val="Normal"/>
    <w:link w:val="Heading3Char"/>
    <w:qFormat/>
    <w:rsid w:val="00E607BA"/>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E607BA"/>
    <w:pPr>
      <w:numPr>
        <w:ilvl w:val="3"/>
      </w:numPr>
      <w:outlineLvl w:val="3"/>
    </w:pPr>
    <w:rPr>
      <w:szCs w:val="24"/>
    </w:rPr>
  </w:style>
  <w:style w:type="paragraph" w:styleId="Heading5">
    <w:name w:val="heading 5"/>
    <w:aliases w:val="h5,Heading5,H5,5,mh2,Module heading 2"/>
    <w:basedOn w:val="Heading4"/>
    <w:next w:val="Normal"/>
    <w:link w:val="Heading5Char"/>
    <w:qFormat/>
    <w:rsid w:val="00E607BA"/>
    <w:pPr>
      <w:numPr>
        <w:ilvl w:val="4"/>
      </w:numPr>
      <w:outlineLvl w:val="4"/>
    </w:pPr>
    <w:rPr>
      <w:sz w:val="22"/>
      <w:szCs w:val="22"/>
    </w:rPr>
  </w:style>
  <w:style w:type="paragraph" w:styleId="Heading6">
    <w:name w:val="heading 6"/>
    <w:aliases w:val="h6"/>
    <w:basedOn w:val="Normal"/>
    <w:next w:val="Normal"/>
    <w:link w:val="Heading6Char"/>
    <w:qFormat/>
    <w:rsid w:val="00E607BA"/>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E607BA"/>
    <w:pPr>
      <w:keepNext/>
      <w:keepLines/>
      <w:numPr>
        <w:ilvl w:val="6"/>
        <w:numId w:val="2"/>
      </w:numPr>
      <w:spacing w:before="120"/>
      <w:outlineLvl w:val="6"/>
    </w:pPr>
    <w:rPr>
      <w:rFonts w:eastAsiaTheme="majorEastAsia" w:cs="Arial"/>
    </w:rPr>
  </w:style>
  <w:style w:type="paragraph" w:styleId="Heading8">
    <w:name w:val="heading 8"/>
    <w:basedOn w:val="Heading7"/>
    <w:next w:val="Normal"/>
    <w:link w:val="Heading8Char"/>
    <w:qFormat/>
    <w:rsid w:val="00E607BA"/>
    <w:pPr>
      <w:numPr>
        <w:ilvl w:val="7"/>
        <w:numId w:val="4"/>
      </w:numPr>
      <w:outlineLvl w:val="7"/>
    </w:pPr>
  </w:style>
  <w:style w:type="paragraph" w:styleId="Heading9">
    <w:name w:val="heading 9"/>
    <w:aliases w:val="Figure Heading,FH,标题 9"/>
    <w:basedOn w:val="Heading8"/>
    <w:next w:val="Normal"/>
    <w:link w:val="Heading9Char"/>
    <w:qFormat/>
    <w:rsid w:val="00E607B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autoRedefine/>
    <w:qFormat/>
    <w:rsid w:val="00E607BA"/>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E607BA"/>
    <w:pPr>
      <w:numPr>
        <w:numId w:val="3"/>
      </w:numPr>
    </w:pPr>
    <w:rPr>
      <w:rFonts w:eastAsia="Times New Roman" w:cs="Times New Roman"/>
    </w:rPr>
  </w:style>
  <w:style w:type="paragraph" w:customStyle="1" w:styleId="Proposal">
    <w:name w:val="Proposal"/>
    <w:basedOn w:val="Normal"/>
    <w:qFormat/>
    <w:rsid w:val="00E607BA"/>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E607BA"/>
    <w:pPr>
      <w:numPr>
        <w:numId w:val="5"/>
      </w:numPr>
      <w:ind w:left="1296" w:hanging="1296"/>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E607BA"/>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E607BA"/>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标题 Char"/>
    <w:basedOn w:val="DefaultParagraphFont"/>
    <w:link w:val="Heading3"/>
    <w:rsid w:val="00E607BA"/>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07BA"/>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E607BA"/>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E607BA"/>
    <w:rPr>
      <w:rFonts w:eastAsiaTheme="majorEastAsia" w:cs="Arial"/>
      <w:sz w:val="20"/>
      <w:szCs w:val="20"/>
      <w:lang w:val="en-GB" w:eastAsia="zh-CN"/>
    </w:rPr>
  </w:style>
  <w:style w:type="character" w:customStyle="1" w:styleId="Heading7Char">
    <w:name w:val="Heading 7 Char"/>
    <w:basedOn w:val="DefaultParagraphFont"/>
    <w:link w:val="Heading7"/>
    <w:rsid w:val="00E607BA"/>
    <w:rPr>
      <w:rFonts w:eastAsiaTheme="majorEastAsia" w:cs="Arial"/>
      <w:sz w:val="20"/>
      <w:szCs w:val="20"/>
      <w:lang w:val="en-GB" w:eastAsia="zh-CN"/>
    </w:rPr>
  </w:style>
  <w:style w:type="character" w:customStyle="1" w:styleId="Heading8Char">
    <w:name w:val="Heading 8 Char"/>
    <w:basedOn w:val="DefaultParagraphFont"/>
    <w:link w:val="Heading8"/>
    <w:rsid w:val="00E607BA"/>
    <w:rPr>
      <w:rFonts w:eastAsiaTheme="majorEastAsia" w:cs="Arial"/>
      <w:sz w:val="20"/>
      <w:szCs w:val="20"/>
      <w:lang w:val="en-GB" w:eastAsia="zh-CN"/>
    </w:rPr>
  </w:style>
  <w:style w:type="character" w:customStyle="1" w:styleId="Heading9Char">
    <w:name w:val="Heading 9 Char"/>
    <w:aliases w:val="Figure Heading Char,FH Char,标题 9 Char"/>
    <w:basedOn w:val="DefaultParagraphFont"/>
    <w:link w:val="Heading9"/>
    <w:rsid w:val="00E607BA"/>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E607BA"/>
    <w:pPr>
      <w:spacing w:after="240"/>
      <w:jc w:val="center"/>
    </w:pPr>
    <w:rPr>
      <w:b/>
      <w:bCs/>
    </w:rPr>
  </w:style>
  <w:style w:type="paragraph" w:styleId="BodyText">
    <w:name w:val="Body Text"/>
    <w:aliases w:val="bt"/>
    <w:basedOn w:val="Normal"/>
    <w:link w:val="BodyTextChar"/>
    <w:qFormat/>
    <w:rsid w:val="00E607BA"/>
    <w:rPr>
      <w:rFonts w:eastAsia="Times New Roman" w:cs="Times New Roman"/>
    </w:rPr>
  </w:style>
  <w:style w:type="character" w:customStyle="1" w:styleId="BodyTextChar">
    <w:name w:val="Body Text Char"/>
    <w:aliases w:val="bt Char"/>
    <w:basedOn w:val="DefaultParagraphFont"/>
    <w:link w:val="BodyText"/>
    <w:rsid w:val="00E607BA"/>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E607BA"/>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E607BA"/>
    <w:rPr>
      <w:rFonts w:eastAsia="SimSun"/>
      <w:sz w:val="20"/>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E607BA"/>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E607BA"/>
    <w:rPr>
      <w:rFonts w:ascii="Times New Roman" w:eastAsia="Batang" w:hAnsi="Times New Roman" w:cs="Times New Roman"/>
      <w:kern w:val="2"/>
      <w:sz w:val="20"/>
      <w:szCs w:val="24"/>
      <w:lang w:val="en-GB" w:eastAsia="ko-KR"/>
    </w:rPr>
  </w:style>
  <w:style w:type="paragraph" w:styleId="Title">
    <w:name w:val="Title"/>
    <w:basedOn w:val="Normal"/>
    <w:next w:val="Normal"/>
    <w:link w:val="TitleChar"/>
    <w:uiPriority w:val="10"/>
    <w:qFormat/>
    <w:rsid w:val="00E607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07BA"/>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E607BA"/>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E607BA"/>
    <w:rPr>
      <w:color w:val="5A5A5A" w:themeColor="text1" w:themeTint="A5"/>
      <w:spacing w:val="15"/>
      <w:sz w:val="20"/>
      <w:lang w:val="en-GB" w:eastAsia="zh-CN"/>
    </w:rPr>
  </w:style>
  <w:style w:type="character" w:styleId="Strong">
    <w:name w:val="Strong"/>
    <w:basedOn w:val="DefaultParagraphFont"/>
    <w:uiPriority w:val="22"/>
    <w:qFormat/>
    <w:rsid w:val="00E607BA"/>
    <w:rPr>
      <w:b/>
      <w:bCs/>
    </w:rPr>
  </w:style>
  <w:style w:type="character" w:styleId="Emphasis">
    <w:name w:val="Emphasis"/>
    <w:basedOn w:val="DefaultParagraphFont"/>
    <w:uiPriority w:val="20"/>
    <w:qFormat/>
    <w:rsid w:val="00E607BA"/>
    <w:rPr>
      <w:i/>
      <w:iCs/>
    </w:rPr>
  </w:style>
  <w:style w:type="paragraph" w:styleId="NoSpacing">
    <w:name w:val="No Spacing"/>
    <w:uiPriority w:val="1"/>
    <w:qFormat/>
    <w:rsid w:val="00E607BA"/>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E607B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07BA"/>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E607B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07BA"/>
    <w:rPr>
      <w:i/>
      <w:iCs/>
      <w:color w:val="4472C4" w:themeColor="accent1"/>
      <w:sz w:val="20"/>
      <w:szCs w:val="20"/>
      <w:lang w:val="en-GB" w:eastAsia="zh-CN"/>
    </w:rPr>
  </w:style>
  <w:style w:type="character" w:styleId="SubtleEmphasis">
    <w:name w:val="Subtle Emphasis"/>
    <w:basedOn w:val="DefaultParagraphFont"/>
    <w:uiPriority w:val="19"/>
    <w:qFormat/>
    <w:rsid w:val="00E607BA"/>
    <w:rPr>
      <w:i/>
      <w:iCs/>
      <w:color w:val="404040" w:themeColor="text1" w:themeTint="BF"/>
    </w:rPr>
  </w:style>
  <w:style w:type="character" w:styleId="IntenseEmphasis">
    <w:name w:val="Intense Emphasis"/>
    <w:basedOn w:val="DefaultParagraphFont"/>
    <w:uiPriority w:val="21"/>
    <w:qFormat/>
    <w:rsid w:val="00E607BA"/>
    <w:rPr>
      <w:i/>
      <w:iCs/>
      <w:color w:val="4472C4" w:themeColor="accent1"/>
    </w:rPr>
  </w:style>
  <w:style w:type="character" w:styleId="SubtleReference">
    <w:name w:val="Subtle Reference"/>
    <w:basedOn w:val="DefaultParagraphFont"/>
    <w:uiPriority w:val="31"/>
    <w:qFormat/>
    <w:rsid w:val="00E607BA"/>
    <w:rPr>
      <w:smallCaps/>
      <w:color w:val="5A5A5A" w:themeColor="text1" w:themeTint="A5"/>
    </w:rPr>
  </w:style>
  <w:style w:type="character" w:styleId="IntenseReference">
    <w:name w:val="Intense Reference"/>
    <w:basedOn w:val="DefaultParagraphFont"/>
    <w:uiPriority w:val="32"/>
    <w:qFormat/>
    <w:rsid w:val="00E607BA"/>
    <w:rPr>
      <w:b/>
      <w:bCs/>
      <w:smallCaps/>
      <w:color w:val="4472C4" w:themeColor="accent1"/>
      <w:spacing w:val="5"/>
    </w:rPr>
  </w:style>
  <w:style w:type="character" w:styleId="BookTitle">
    <w:name w:val="Book Title"/>
    <w:basedOn w:val="DefaultParagraphFont"/>
    <w:uiPriority w:val="33"/>
    <w:qFormat/>
    <w:rsid w:val="00E607BA"/>
    <w:rPr>
      <w:b/>
      <w:bCs/>
      <w:i/>
      <w:iCs/>
      <w:spacing w:val="5"/>
    </w:rPr>
  </w:style>
  <w:style w:type="paragraph" w:styleId="TOCHeading">
    <w:name w:val="TOC Heading"/>
    <w:basedOn w:val="Heading1"/>
    <w:next w:val="Normal"/>
    <w:uiPriority w:val="39"/>
    <w:semiHidden/>
    <w:unhideWhenUsed/>
    <w:qFormat/>
    <w:rsid w:val="00E607BA"/>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E607BA"/>
    <w:rPr>
      <w:b/>
    </w:rPr>
  </w:style>
  <w:style w:type="character" w:customStyle="1" w:styleId="TAHCar">
    <w:name w:val="TAH Car"/>
    <w:link w:val="TAH"/>
    <w:qFormat/>
    <w:rsid w:val="00E607BA"/>
    <w:rPr>
      <w:rFonts w:ascii="Arial" w:eastAsia="Times New Roman" w:hAnsi="Arial" w:cs="Times New Roman"/>
      <w:b/>
      <w:sz w:val="18"/>
      <w:szCs w:val="20"/>
      <w:lang w:val="en-GB" w:eastAsia="ja-JP"/>
    </w:rPr>
  </w:style>
  <w:style w:type="paragraph" w:customStyle="1" w:styleId="TAC">
    <w:name w:val="TAC"/>
    <w:basedOn w:val="Normal"/>
    <w:link w:val="TACChar"/>
    <w:qFormat/>
    <w:rsid w:val="00E607BA"/>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E607BA"/>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basedOn w:val="DefaultParagraphFont"/>
    <w:link w:val="Caption"/>
    <w:locked/>
    <w:rsid w:val="00E607BA"/>
    <w:rPr>
      <w:b/>
      <w:bCs/>
      <w:sz w:val="20"/>
      <w:szCs w:val="20"/>
      <w:lang w:val="en-GB" w:eastAsia="zh-CN"/>
    </w:rPr>
  </w:style>
  <w:style w:type="paragraph" w:customStyle="1" w:styleId="EmailDiscussion2">
    <w:name w:val="EmailDiscussion2"/>
    <w:basedOn w:val="Normal"/>
    <w:rsid w:val="002F12E3"/>
    <w:pPr>
      <w:overflowPunct/>
      <w:autoSpaceDE/>
      <w:autoSpaceDN/>
      <w:adjustRightInd/>
      <w:spacing w:after="0" w:line="259" w:lineRule="auto"/>
      <w:ind w:left="1622" w:hanging="363"/>
      <w:jc w:val="left"/>
      <w:textAlignment w:val="auto"/>
    </w:pPr>
    <w:rPr>
      <w:rFonts w:ascii="Arial" w:eastAsiaTheme="minorHAnsi" w:hAnsi="Arial" w:cs="Arial"/>
      <w:lang w:eastAsia="en-GB"/>
    </w:rPr>
  </w:style>
  <w:style w:type="character" w:customStyle="1" w:styleId="EmailDiscussionChar">
    <w:name w:val="EmailDiscussion Char"/>
    <w:basedOn w:val="DefaultParagraphFont"/>
    <w:link w:val="EmailDiscussion"/>
    <w:locked/>
    <w:rsid w:val="002F12E3"/>
    <w:rPr>
      <w:rFonts w:ascii="Arial" w:hAnsi="Arial" w:cs="Arial"/>
      <w:b/>
      <w:bCs/>
    </w:rPr>
  </w:style>
  <w:style w:type="paragraph" w:customStyle="1" w:styleId="EmailDiscussion">
    <w:name w:val="EmailDiscussion"/>
    <w:basedOn w:val="Normal"/>
    <w:link w:val="EmailDiscussionChar"/>
    <w:rsid w:val="002F12E3"/>
    <w:pPr>
      <w:numPr>
        <w:numId w:val="1"/>
      </w:numPr>
      <w:overflowPunct/>
      <w:autoSpaceDE/>
      <w:autoSpaceDN/>
      <w:adjustRightInd/>
      <w:spacing w:before="40" w:after="0" w:line="259" w:lineRule="auto"/>
      <w:jc w:val="left"/>
      <w:textAlignment w:val="auto"/>
    </w:pPr>
    <w:rPr>
      <w:rFonts w:ascii="Arial" w:hAnsi="Arial" w:cs="Arial"/>
      <w:b/>
      <w:bCs/>
      <w:sz w:val="22"/>
      <w:szCs w:val="22"/>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2-e/Docs/R2-200945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件" ma:contentTypeID="0x010100410030D1ED5F844F84744AF31C1CD659" ma:contentTypeVersion="7" ma:contentTypeDescription="建立新的文件。" ma:contentTypeScope="" ma:versionID="3509ebdcaae446b1a1681b0dd5962b47">
  <xsd:schema xmlns:xsd="http://www.w3.org/2001/XMLSchema" xmlns:xs="http://www.w3.org/2001/XMLSchema" xmlns:p="http://schemas.microsoft.com/office/2006/metadata/properties" xmlns:ns2="a2bed44f-dc3f-444d-849c-cf2cf65e7a8f" targetNamespace="http://schemas.microsoft.com/office/2006/metadata/properties" ma:root="true" ma:fieldsID="23edcb847069990db4918b3fd8541a17"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5E27ED-0710-42EE-9FEC-25BAC70CE2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61A9C0-3DB2-4853-BA63-2D38F2FCD9D5}">
  <ds:schemaRefs>
    <ds:schemaRef ds:uri="http://schemas.microsoft.com/sharepoint/v3/contenttype/forms"/>
  </ds:schemaRefs>
</ds:datastoreItem>
</file>

<file path=customXml/itemProps3.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4.xml><?xml version="1.0" encoding="utf-8"?>
<ds:datastoreItem xmlns:ds="http://schemas.openxmlformats.org/officeDocument/2006/customXml" ds:itemID="{E576FA01-EF9D-4AC5-9F00-56B07E5C5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MTI Tdoc</Template>
  <TotalTime>3</TotalTime>
  <Pages>3</Pages>
  <Words>828</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cp:lastModifiedBy>
  <cp:revision>4</cp:revision>
  <dcterms:created xsi:type="dcterms:W3CDTF">2021-01-12T06:56:00Z</dcterms:created>
  <dcterms:modified xsi:type="dcterms:W3CDTF">2021-01-18T01:22:00Z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